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F5" w:rsidRDefault="00AF5FF5">
      <w:pPr>
        <w:pStyle w:val="1"/>
        <w:keepNext/>
        <w:spacing w:before="0" w:beforeAutospacing="0" w:after="0" w:afterAutospacing="0" w:line="360" w:lineRule="auto"/>
        <w:ind w:left="198"/>
        <w:jc w:val="both"/>
        <w:rPr>
          <w:sz w:val="32"/>
          <w:szCs w:val="32"/>
        </w:rPr>
      </w:pPr>
      <w:bookmarkStart w:id="0" w:name="_GoBack"/>
      <w:bookmarkEnd w:id="0"/>
    </w:p>
    <w:p w:rsidR="00AF5FF5" w:rsidRDefault="004B1730">
      <w:pPr>
        <w:spacing w:line="360" w:lineRule="auto"/>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64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64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64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64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640"/>
        <w:jc w:val="both"/>
        <w:rPr>
          <w:sz w:val="32"/>
          <w:szCs w:val="32"/>
        </w:rPr>
      </w:pPr>
      <w:r>
        <w:rPr>
          <w:rFonts w:ascii="Times New Roman" w:hAnsi="Times New Roman" w:cs="Times New Roman"/>
          <w:sz w:val="32"/>
          <w:szCs w:val="32"/>
        </w:rPr>
        <w:t xml:space="preserve"> </w:t>
      </w:r>
    </w:p>
    <w:p w:rsidR="00AF5FF5" w:rsidRDefault="004B1730">
      <w:pPr>
        <w:keepNext/>
        <w:spacing w:line="360" w:lineRule="auto"/>
        <w:ind w:left="198"/>
        <w:jc w:val="center"/>
        <w:rPr>
          <w:sz w:val="44"/>
          <w:szCs w:val="44"/>
        </w:rPr>
      </w:pPr>
      <w:r>
        <w:rPr>
          <w:rFonts w:ascii="方正小标宋简体" w:hAnsi="方正小标宋简体"/>
          <w:sz w:val="44"/>
          <w:szCs w:val="44"/>
        </w:rPr>
        <w:t>2022</w:t>
      </w:r>
      <w:r>
        <w:rPr>
          <w:rFonts w:ascii="方正小标宋简体" w:hAnsi="方正小标宋简体"/>
          <w:sz w:val="44"/>
          <w:szCs w:val="44"/>
        </w:rPr>
        <w:t>年度内蒙古自治区法治培训中心（内蒙古自治区警官训练中心）单位决算公开</w:t>
      </w:r>
    </w:p>
    <w:p w:rsidR="00AF5FF5" w:rsidRDefault="004B1730">
      <w:pPr>
        <w:spacing w:line="360" w:lineRule="auto"/>
        <w:jc w:val="both"/>
        <w:rPr>
          <w:sz w:val="44"/>
          <w:szCs w:val="44"/>
        </w:rPr>
      </w:pPr>
      <w:r>
        <w:rPr>
          <w:rFonts w:ascii="Times New Roman" w:hAnsi="Times New Roman" w:cs="Times New Roman"/>
          <w:sz w:val="44"/>
          <w:szCs w:val="44"/>
        </w:rPr>
        <w:t xml:space="preserve"> </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spacing w:line="360" w:lineRule="auto"/>
        <w:ind w:left="420" w:firstLine="420"/>
        <w:jc w:val="both"/>
        <w:rPr>
          <w:rFonts w:ascii="Times New Roman" w:hAnsi="Times New Roman" w:cs="Times New Roman"/>
          <w:sz w:val="32"/>
          <w:szCs w:val="32"/>
        </w:rPr>
      </w:pPr>
      <w:r>
        <w:rPr>
          <w:rFonts w:ascii="Times New Roman" w:hAnsi="Times New Roman" w:cs="Times New Roman"/>
          <w:sz w:val="32"/>
          <w:szCs w:val="32"/>
        </w:rPr>
        <w:t xml:space="preserve"> </w:t>
      </w: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ind w:left="420" w:firstLine="420"/>
        <w:jc w:val="both"/>
        <w:rPr>
          <w:sz w:val="32"/>
          <w:szCs w:val="32"/>
        </w:rPr>
      </w:pPr>
    </w:p>
    <w:p w:rsidR="00AF5FF5" w:rsidRDefault="004B1730">
      <w:pPr>
        <w:spacing w:line="360" w:lineRule="auto"/>
        <w:ind w:firstLine="200"/>
        <w:jc w:val="both"/>
        <w:rPr>
          <w:sz w:val="32"/>
          <w:szCs w:val="32"/>
        </w:rPr>
      </w:pPr>
      <w:r>
        <w:rPr>
          <w:rFonts w:ascii="黑体" w:eastAsia="黑体" w:hint="eastAsia"/>
          <w:sz w:val="32"/>
          <w:szCs w:val="32"/>
        </w:rPr>
        <w:t xml:space="preserve"> </w:t>
      </w:r>
    </w:p>
    <w:p w:rsidR="00AF5FF5" w:rsidRDefault="004B1730">
      <w:pPr>
        <w:spacing w:line="360" w:lineRule="auto"/>
        <w:ind w:firstLine="200"/>
        <w:jc w:val="center"/>
        <w:rPr>
          <w:sz w:val="32"/>
          <w:szCs w:val="32"/>
        </w:rPr>
      </w:pPr>
      <w:r>
        <w:rPr>
          <w:rFonts w:hint="eastAsia"/>
          <w:b/>
          <w:bCs/>
          <w:sz w:val="32"/>
          <w:szCs w:val="32"/>
        </w:rPr>
        <w:lastRenderedPageBreak/>
        <w:t>目</w:t>
      </w:r>
      <w:r>
        <w:rPr>
          <w:rFonts w:ascii="Times New Roman" w:hAnsi="Times New Roman" w:cs="Times New Roman"/>
          <w:b/>
          <w:bCs/>
          <w:sz w:val="32"/>
          <w:szCs w:val="32"/>
        </w:rPr>
        <w:t xml:space="preserve">  </w:t>
      </w:r>
      <w:r>
        <w:rPr>
          <w:rFonts w:hint="eastAsia"/>
          <w:b/>
          <w:bCs/>
          <w:sz w:val="32"/>
          <w:szCs w:val="32"/>
        </w:rPr>
        <w:t>录</w:t>
      </w:r>
    </w:p>
    <w:p w:rsidR="00AF5FF5" w:rsidRDefault="004B1730">
      <w:pPr>
        <w:spacing w:line="360" w:lineRule="auto"/>
        <w:jc w:val="both"/>
        <w:rPr>
          <w:sz w:val="32"/>
          <w:szCs w:val="32"/>
        </w:rPr>
      </w:pPr>
      <w:r>
        <w:rPr>
          <w:rFonts w:ascii="黑体" w:eastAsia="黑体" w:hAnsi="黑体" w:hint="eastAsia"/>
          <w:sz w:val="32"/>
          <w:szCs w:val="32"/>
        </w:rPr>
        <w:t>第一部分</w:t>
      </w:r>
      <w:r>
        <w:rPr>
          <w:rFonts w:ascii="黑体" w:eastAsia="黑体" w:hint="eastAsia"/>
          <w:sz w:val="32"/>
          <w:szCs w:val="32"/>
        </w:rPr>
        <w:t xml:space="preserve"> </w:t>
      </w:r>
      <w:r>
        <w:rPr>
          <w:rFonts w:ascii="黑体" w:eastAsia="黑体" w:hAnsi="黑体" w:hint="eastAsia"/>
          <w:sz w:val="32"/>
          <w:szCs w:val="32"/>
        </w:rPr>
        <w:t>单位概况</w:t>
      </w:r>
    </w:p>
    <w:p w:rsidR="00AF5FF5" w:rsidRDefault="004B1730">
      <w:pPr>
        <w:spacing w:line="360" w:lineRule="auto"/>
        <w:jc w:val="both"/>
        <w:rPr>
          <w:sz w:val="32"/>
          <w:szCs w:val="32"/>
        </w:rPr>
      </w:pPr>
      <w:r>
        <w:rPr>
          <w:rFonts w:hint="eastAsia"/>
          <w:sz w:val="32"/>
          <w:szCs w:val="32"/>
        </w:rPr>
        <w:t>一、主要职能、职责</w:t>
      </w:r>
    </w:p>
    <w:p w:rsidR="00AF5FF5" w:rsidRDefault="004B1730">
      <w:pPr>
        <w:numPr>
          <w:ilvl w:val="0"/>
          <w:numId w:val="1"/>
        </w:numPr>
        <w:spacing w:line="360" w:lineRule="auto"/>
        <w:ind w:right="1670"/>
        <w:jc w:val="both"/>
        <w:rPr>
          <w:sz w:val="32"/>
          <w:szCs w:val="32"/>
        </w:rPr>
      </w:pPr>
      <w:r>
        <w:rPr>
          <w:rFonts w:hint="eastAsia"/>
          <w:sz w:val="32"/>
          <w:szCs w:val="32"/>
        </w:rPr>
        <w:t>单位机构设置及决算单位构成情况</w:t>
      </w:r>
    </w:p>
    <w:p w:rsidR="00AF5FF5" w:rsidRDefault="004B1730">
      <w:pPr>
        <w:spacing w:line="360" w:lineRule="auto"/>
        <w:jc w:val="both"/>
        <w:rPr>
          <w:sz w:val="32"/>
          <w:szCs w:val="32"/>
        </w:rPr>
      </w:pPr>
      <w:r>
        <w:rPr>
          <w:rFonts w:ascii="黑体" w:eastAsia="黑体" w:hAnsi="黑体" w:hint="eastAsia"/>
          <w:sz w:val="32"/>
          <w:szCs w:val="32"/>
        </w:rPr>
        <w:t>第二部分</w:t>
      </w:r>
      <w:r>
        <w:rPr>
          <w:rFonts w:ascii="黑体" w:eastAsia="黑体" w:hint="eastAsia"/>
          <w:sz w:val="32"/>
          <w:szCs w:val="32"/>
        </w:rPr>
        <w:t xml:space="preserve"> 2022</w:t>
      </w:r>
      <w:r>
        <w:rPr>
          <w:rFonts w:ascii="黑体" w:eastAsia="黑体" w:hAnsi="黑体" w:hint="eastAsia"/>
          <w:sz w:val="32"/>
          <w:szCs w:val="32"/>
        </w:rPr>
        <w:t>年度单位决算情况说明</w:t>
      </w:r>
    </w:p>
    <w:p w:rsidR="00AF5FF5" w:rsidRDefault="004B1730">
      <w:pPr>
        <w:spacing w:line="360" w:lineRule="auto"/>
        <w:jc w:val="both"/>
        <w:rPr>
          <w:sz w:val="32"/>
          <w:szCs w:val="32"/>
        </w:rPr>
      </w:pPr>
      <w:r>
        <w:rPr>
          <w:rFonts w:hint="eastAsia"/>
          <w:sz w:val="32"/>
          <w:szCs w:val="32"/>
        </w:rPr>
        <w:t>一、收入支出决算总体情况说明</w:t>
      </w:r>
    </w:p>
    <w:p w:rsidR="00AF5FF5" w:rsidRDefault="004B1730">
      <w:pPr>
        <w:spacing w:line="360" w:lineRule="auto"/>
        <w:jc w:val="both"/>
        <w:rPr>
          <w:rFonts w:ascii="Times New Roman" w:eastAsia="Times New Roman" w:hAnsi="Times New Roman" w:cs="Times New Roman"/>
          <w:sz w:val="30"/>
          <w:szCs w:val="30"/>
        </w:rPr>
      </w:pPr>
      <w:r>
        <w:rPr>
          <w:rFonts w:hint="eastAsia"/>
          <w:sz w:val="32"/>
          <w:szCs w:val="32"/>
        </w:rPr>
        <w:t>二、收入决算情况说</w:t>
      </w:r>
    </w:p>
    <w:p w:rsidR="00AF5FF5" w:rsidRDefault="004B1730">
      <w:pPr>
        <w:spacing w:line="360" w:lineRule="auto"/>
        <w:jc w:val="both"/>
        <w:rPr>
          <w:sz w:val="32"/>
          <w:szCs w:val="32"/>
        </w:rPr>
      </w:pPr>
      <w:r>
        <w:rPr>
          <w:rFonts w:hint="eastAsia"/>
          <w:sz w:val="32"/>
          <w:szCs w:val="32"/>
        </w:rPr>
        <w:t>三、支出决算情况说明</w:t>
      </w:r>
    </w:p>
    <w:p w:rsidR="00AF5FF5" w:rsidRDefault="004B1730">
      <w:pPr>
        <w:spacing w:line="360" w:lineRule="auto"/>
        <w:jc w:val="both"/>
        <w:rPr>
          <w:sz w:val="32"/>
          <w:szCs w:val="32"/>
        </w:rPr>
      </w:pPr>
      <w:r>
        <w:rPr>
          <w:rFonts w:hint="eastAsia"/>
          <w:sz w:val="32"/>
          <w:szCs w:val="32"/>
        </w:rPr>
        <w:t>四、财政拨款收入支出决算总体情况说明</w:t>
      </w:r>
    </w:p>
    <w:p w:rsidR="00AF5FF5" w:rsidRDefault="004B1730">
      <w:pPr>
        <w:spacing w:line="360" w:lineRule="auto"/>
        <w:jc w:val="both"/>
        <w:rPr>
          <w:sz w:val="32"/>
          <w:szCs w:val="32"/>
        </w:rPr>
      </w:pPr>
      <w:r>
        <w:rPr>
          <w:rFonts w:hint="eastAsia"/>
          <w:sz w:val="32"/>
          <w:szCs w:val="32"/>
        </w:rPr>
        <w:t>五、一般公共预算支出决算情况说明</w:t>
      </w:r>
    </w:p>
    <w:p w:rsidR="00AF5FF5" w:rsidRDefault="004B1730">
      <w:pPr>
        <w:spacing w:line="360" w:lineRule="auto"/>
        <w:jc w:val="both"/>
        <w:rPr>
          <w:sz w:val="32"/>
          <w:szCs w:val="32"/>
        </w:rPr>
      </w:pPr>
      <w:r>
        <w:rPr>
          <w:rFonts w:hint="eastAsia"/>
          <w:sz w:val="32"/>
          <w:szCs w:val="32"/>
        </w:rPr>
        <w:t>六、一般公共预算基本支出决算情况说明</w:t>
      </w:r>
    </w:p>
    <w:p w:rsidR="00AF5FF5" w:rsidRDefault="004B1730">
      <w:pPr>
        <w:spacing w:line="360" w:lineRule="auto"/>
        <w:jc w:val="both"/>
        <w:rPr>
          <w:sz w:val="32"/>
          <w:szCs w:val="32"/>
        </w:rPr>
      </w:pPr>
      <w:r>
        <w:rPr>
          <w:rFonts w:hint="eastAsia"/>
          <w:sz w:val="32"/>
          <w:szCs w:val="32"/>
        </w:rPr>
        <w:t>七、一般公共预算项目支出决算情况说明</w:t>
      </w:r>
    </w:p>
    <w:p w:rsidR="00AF5FF5" w:rsidRDefault="004B1730">
      <w:pPr>
        <w:spacing w:line="360" w:lineRule="auto"/>
        <w:jc w:val="both"/>
        <w:rPr>
          <w:sz w:val="32"/>
          <w:szCs w:val="32"/>
        </w:rPr>
      </w:pPr>
      <w:r>
        <w:rPr>
          <w:rFonts w:hint="eastAsia"/>
          <w:sz w:val="32"/>
          <w:szCs w:val="32"/>
        </w:rPr>
        <w:t>八、财政拨款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经费支出决算情况说明</w:t>
      </w:r>
    </w:p>
    <w:p w:rsidR="00AF5FF5" w:rsidRDefault="004B1730">
      <w:pPr>
        <w:spacing w:line="360" w:lineRule="auto"/>
        <w:jc w:val="both"/>
        <w:rPr>
          <w:sz w:val="32"/>
          <w:szCs w:val="32"/>
        </w:rPr>
      </w:pPr>
      <w:r>
        <w:rPr>
          <w:rFonts w:hint="eastAsia"/>
          <w:sz w:val="32"/>
          <w:szCs w:val="32"/>
        </w:rPr>
        <w:t>九、政府性基金预算财政拨款支出决算情况说明</w:t>
      </w:r>
    </w:p>
    <w:p w:rsidR="00AF5FF5" w:rsidRDefault="004B1730">
      <w:pPr>
        <w:spacing w:line="360" w:lineRule="auto"/>
        <w:jc w:val="both"/>
        <w:rPr>
          <w:sz w:val="32"/>
          <w:szCs w:val="32"/>
        </w:rPr>
      </w:pPr>
      <w:r>
        <w:rPr>
          <w:rFonts w:hint="eastAsia"/>
          <w:sz w:val="32"/>
          <w:szCs w:val="32"/>
        </w:rPr>
        <w:t>十、国有资本经营预算财政拨款支出决算情况说明</w:t>
      </w:r>
    </w:p>
    <w:p w:rsidR="00AF5FF5" w:rsidRDefault="004B1730">
      <w:pPr>
        <w:spacing w:line="360" w:lineRule="auto"/>
        <w:jc w:val="both"/>
        <w:rPr>
          <w:sz w:val="32"/>
          <w:szCs w:val="32"/>
        </w:rPr>
      </w:pPr>
      <w:r>
        <w:rPr>
          <w:rFonts w:hint="eastAsia"/>
          <w:sz w:val="32"/>
          <w:szCs w:val="32"/>
        </w:rPr>
        <w:t>十一、项目支出决算情况说明</w:t>
      </w:r>
    </w:p>
    <w:p w:rsidR="00AF5FF5" w:rsidRDefault="004B1730">
      <w:pPr>
        <w:spacing w:line="360" w:lineRule="auto"/>
        <w:jc w:val="both"/>
        <w:rPr>
          <w:sz w:val="32"/>
          <w:szCs w:val="32"/>
        </w:rPr>
      </w:pPr>
      <w:r>
        <w:rPr>
          <w:rFonts w:hint="eastAsia"/>
          <w:sz w:val="32"/>
          <w:szCs w:val="32"/>
        </w:rPr>
        <w:t>十二、机构运行经费支出决算情况说明</w:t>
      </w:r>
    </w:p>
    <w:p w:rsidR="00AF5FF5" w:rsidRDefault="004B1730">
      <w:pPr>
        <w:spacing w:line="360" w:lineRule="auto"/>
        <w:jc w:val="both"/>
        <w:rPr>
          <w:sz w:val="32"/>
          <w:szCs w:val="32"/>
        </w:rPr>
      </w:pPr>
      <w:r>
        <w:rPr>
          <w:rFonts w:hint="eastAsia"/>
          <w:sz w:val="32"/>
          <w:szCs w:val="32"/>
        </w:rPr>
        <w:t>十三、政府采购支出决算情况说明</w:t>
      </w:r>
    </w:p>
    <w:p w:rsidR="00AF5FF5" w:rsidRDefault="004B1730">
      <w:pPr>
        <w:spacing w:line="360" w:lineRule="auto"/>
        <w:jc w:val="both"/>
        <w:rPr>
          <w:sz w:val="32"/>
          <w:szCs w:val="32"/>
        </w:rPr>
      </w:pPr>
      <w:r>
        <w:rPr>
          <w:rFonts w:hint="eastAsia"/>
          <w:sz w:val="32"/>
          <w:szCs w:val="32"/>
        </w:rPr>
        <w:t>十四、国有资产占用情况说明</w:t>
      </w:r>
    </w:p>
    <w:p w:rsidR="00AF5FF5" w:rsidRDefault="004B1730">
      <w:pPr>
        <w:spacing w:line="360" w:lineRule="auto"/>
        <w:jc w:val="both"/>
        <w:rPr>
          <w:sz w:val="32"/>
          <w:szCs w:val="32"/>
        </w:rPr>
      </w:pPr>
      <w:r>
        <w:rPr>
          <w:rFonts w:hint="eastAsia"/>
          <w:sz w:val="32"/>
          <w:szCs w:val="32"/>
        </w:rPr>
        <w:t>十五、预算绩效情况说明</w:t>
      </w:r>
    </w:p>
    <w:p w:rsidR="00AF5FF5" w:rsidRDefault="004B1730">
      <w:pPr>
        <w:spacing w:line="360" w:lineRule="auto"/>
        <w:jc w:val="both"/>
        <w:rPr>
          <w:sz w:val="32"/>
          <w:szCs w:val="32"/>
        </w:rPr>
      </w:pPr>
      <w:r>
        <w:rPr>
          <w:rFonts w:ascii="黑体" w:eastAsia="黑体" w:hAnsi="黑体" w:hint="eastAsia"/>
          <w:sz w:val="32"/>
          <w:szCs w:val="32"/>
        </w:rPr>
        <w:t>第三部分</w:t>
      </w:r>
      <w:r>
        <w:rPr>
          <w:rFonts w:ascii="黑体" w:eastAsia="黑体" w:hint="eastAsia"/>
          <w:sz w:val="32"/>
          <w:szCs w:val="32"/>
        </w:rPr>
        <w:t xml:space="preserve"> </w:t>
      </w:r>
      <w:r>
        <w:rPr>
          <w:rFonts w:ascii="黑体" w:eastAsia="黑体" w:hAnsi="黑体" w:hint="eastAsia"/>
          <w:sz w:val="32"/>
          <w:szCs w:val="32"/>
        </w:rPr>
        <w:t>名词解释</w:t>
      </w:r>
    </w:p>
    <w:p w:rsidR="00AF5FF5" w:rsidRDefault="004B1730">
      <w:pPr>
        <w:spacing w:line="360" w:lineRule="auto"/>
        <w:jc w:val="both"/>
        <w:rPr>
          <w:sz w:val="32"/>
          <w:szCs w:val="32"/>
        </w:rPr>
      </w:pPr>
      <w:r>
        <w:rPr>
          <w:rFonts w:ascii="黑体" w:eastAsia="黑体" w:hAnsi="黑体" w:hint="eastAsia"/>
          <w:sz w:val="32"/>
          <w:szCs w:val="32"/>
        </w:rPr>
        <w:t>第四部分</w:t>
      </w:r>
      <w:r>
        <w:rPr>
          <w:rFonts w:ascii="黑体" w:eastAsia="黑体" w:hint="eastAsia"/>
          <w:sz w:val="32"/>
          <w:szCs w:val="32"/>
        </w:rPr>
        <w:t xml:space="preserve"> </w:t>
      </w:r>
      <w:r>
        <w:rPr>
          <w:rFonts w:ascii="黑体" w:eastAsia="黑体" w:hAnsi="黑体" w:hint="eastAsia"/>
          <w:sz w:val="32"/>
          <w:szCs w:val="32"/>
        </w:rPr>
        <w:t>决算公开联系方式及信息反馈渠道</w:t>
      </w:r>
    </w:p>
    <w:p w:rsidR="00AF5FF5" w:rsidRDefault="004B1730">
      <w:pPr>
        <w:spacing w:line="360" w:lineRule="auto"/>
        <w:jc w:val="both"/>
        <w:rPr>
          <w:sz w:val="32"/>
          <w:szCs w:val="32"/>
        </w:rPr>
      </w:pPr>
      <w:r>
        <w:rPr>
          <w:rFonts w:ascii="黑体" w:eastAsia="黑体" w:hAnsi="黑体" w:hint="eastAsia"/>
          <w:sz w:val="32"/>
          <w:szCs w:val="32"/>
        </w:rPr>
        <w:lastRenderedPageBreak/>
        <w:t>第五部分</w:t>
      </w:r>
      <w:r>
        <w:rPr>
          <w:rFonts w:ascii="黑体" w:eastAsia="黑体" w:hint="eastAsia"/>
          <w:sz w:val="32"/>
          <w:szCs w:val="32"/>
        </w:rPr>
        <w:t xml:space="preserve"> 2022</w:t>
      </w:r>
      <w:r>
        <w:rPr>
          <w:rFonts w:ascii="黑体" w:eastAsia="黑体" w:hAnsi="黑体" w:hint="eastAsia"/>
          <w:sz w:val="32"/>
          <w:szCs w:val="32"/>
        </w:rPr>
        <w:t>年度单位决算表</w:t>
      </w:r>
    </w:p>
    <w:p w:rsidR="00AF5FF5" w:rsidRDefault="004B1730">
      <w:pPr>
        <w:spacing w:line="360" w:lineRule="auto"/>
        <w:jc w:val="both"/>
        <w:rPr>
          <w:sz w:val="32"/>
          <w:szCs w:val="32"/>
        </w:rPr>
      </w:pPr>
      <w:r>
        <w:rPr>
          <w:rFonts w:hint="eastAsia"/>
          <w:sz w:val="32"/>
          <w:szCs w:val="32"/>
        </w:rPr>
        <w:t>一、收入支出决算总表</w:t>
      </w:r>
    </w:p>
    <w:p w:rsidR="00AF5FF5" w:rsidRDefault="004B1730">
      <w:pPr>
        <w:spacing w:line="360" w:lineRule="auto"/>
        <w:jc w:val="both"/>
        <w:rPr>
          <w:sz w:val="32"/>
          <w:szCs w:val="32"/>
        </w:rPr>
      </w:pPr>
      <w:r>
        <w:rPr>
          <w:rFonts w:hint="eastAsia"/>
          <w:sz w:val="32"/>
          <w:szCs w:val="32"/>
        </w:rPr>
        <w:t>二、收入决算表</w:t>
      </w:r>
    </w:p>
    <w:p w:rsidR="00AF5FF5" w:rsidRDefault="004B1730">
      <w:pPr>
        <w:spacing w:line="360" w:lineRule="auto"/>
        <w:jc w:val="both"/>
        <w:rPr>
          <w:sz w:val="32"/>
          <w:szCs w:val="32"/>
        </w:rPr>
      </w:pPr>
      <w:r>
        <w:rPr>
          <w:rFonts w:hint="eastAsia"/>
          <w:sz w:val="32"/>
          <w:szCs w:val="32"/>
        </w:rPr>
        <w:t>三、支出决算表</w:t>
      </w:r>
    </w:p>
    <w:p w:rsidR="00AF5FF5" w:rsidRDefault="004B1730">
      <w:pPr>
        <w:spacing w:line="360" w:lineRule="auto"/>
        <w:jc w:val="both"/>
        <w:rPr>
          <w:sz w:val="32"/>
          <w:szCs w:val="32"/>
        </w:rPr>
      </w:pPr>
      <w:r>
        <w:rPr>
          <w:rFonts w:hint="eastAsia"/>
          <w:sz w:val="32"/>
          <w:szCs w:val="32"/>
        </w:rPr>
        <w:t>四、财政拨款收入支出决算总表</w:t>
      </w:r>
    </w:p>
    <w:p w:rsidR="00AF5FF5" w:rsidRDefault="004B1730">
      <w:pPr>
        <w:spacing w:line="360" w:lineRule="auto"/>
        <w:jc w:val="both"/>
        <w:rPr>
          <w:sz w:val="32"/>
          <w:szCs w:val="32"/>
        </w:rPr>
      </w:pPr>
      <w:r>
        <w:rPr>
          <w:rFonts w:hint="eastAsia"/>
          <w:sz w:val="32"/>
          <w:szCs w:val="32"/>
        </w:rPr>
        <w:t>五、项目收入支出决算表</w:t>
      </w:r>
    </w:p>
    <w:p w:rsidR="00AF5FF5" w:rsidRDefault="004B1730">
      <w:pPr>
        <w:spacing w:line="360" w:lineRule="auto"/>
        <w:jc w:val="both"/>
        <w:rPr>
          <w:sz w:val="32"/>
          <w:szCs w:val="32"/>
        </w:rPr>
      </w:pPr>
      <w:r>
        <w:rPr>
          <w:rFonts w:hint="eastAsia"/>
          <w:sz w:val="32"/>
          <w:szCs w:val="32"/>
        </w:rPr>
        <w:t>六、一般公共预算财政拨款支出决算表</w:t>
      </w:r>
    </w:p>
    <w:p w:rsidR="00AF5FF5" w:rsidRDefault="004B1730">
      <w:pPr>
        <w:spacing w:line="360" w:lineRule="auto"/>
        <w:jc w:val="both"/>
        <w:rPr>
          <w:sz w:val="32"/>
          <w:szCs w:val="32"/>
        </w:rPr>
      </w:pPr>
      <w:r>
        <w:rPr>
          <w:rFonts w:hint="eastAsia"/>
          <w:sz w:val="32"/>
          <w:szCs w:val="32"/>
        </w:rPr>
        <w:t>七、一般公共预算财政拨款基本支出决算明细表</w:t>
      </w:r>
    </w:p>
    <w:p w:rsidR="00AF5FF5" w:rsidRDefault="004B1730">
      <w:pPr>
        <w:spacing w:line="360" w:lineRule="auto"/>
        <w:jc w:val="both"/>
        <w:rPr>
          <w:sz w:val="32"/>
          <w:szCs w:val="32"/>
        </w:rPr>
      </w:pPr>
      <w:r>
        <w:rPr>
          <w:rFonts w:hint="eastAsia"/>
          <w:color w:val="000000"/>
          <w:sz w:val="32"/>
          <w:szCs w:val="32"/>
        </w:rPr>
        <w:t>八、一般公共预算财政拨款项目支出决算明细表</w:t>
      </w:r>
    </w:p>
    <w:p w:rsidR="00AF5FF5" w:rsidRDefault="004B1730">
      <w:pPr>
        <w:spacing w:line="360" w:lineRule="auto"/>
        <w:jc w:val="both"/>
        <w:rPr>
          <w:sz w:val="32"/>
          <w:szCs w:val="32"/>
        </w:rPr>
      </w:pPr>
      <w:r>
        <w:rPr>
          <w:rFonts w:hint="eastAsia"/>
          <w:color w:val="000000"/>
          <w:sz w:val="32"/>
          <w:szCs w:val="32"/>
        </w:rPr>
        <w:t>九、政府性基金预算财政拨款收入支出决算表</w:t>
      </w:r>
    </w:p>
    <w:p w:rsidR="00AF5FF5" w:rsidRDefault="004B1730">
      <w:pPr>
        <w:spacing w:line="360" w:lineRule="auto"/>
        <w:jc w:val="both"/>
        <w:rPr>
          <w:sz w:val="32"/>
          <w:szCs w:val="32"/>
        </w:rPr>
      </w:pPr>
      <w:r>
        <w:rPr>
          <w:rFonts w:hint="eastAsia"/>
          <w:color w:val="000000"/>
          <w:sz w:val="32"/>
          <w:szCs w:val="32"/>
        </w:rPr>
        <w:t>十、国有资本经营预算财政拨款支出决算表</w:t>
      </w:r>
    </w:p>
    <w:p w:rsidR="00AF5FF5" w:rsidRDefault="004B1730">
      <w:pPr>
        <w:spacing w:line="360" w:lineRule="auto"/>
        <w:jc w:val="both"/>
        <w:rPr>
          <w:sz w:val="32"/>
          <w:szCs w:val="32"/>
        </w:rPr>
      </w:pPr>
      <w:r>
        <w:rPr>
          <w:rFonts w:hint="eastAsia"/>
          <w:color w:val="000000"/>
          <w:sz w:val="32"/>
          <w:szCs w:val="32"/>
        </w:rPr>
        <w:t>十一、财政拨款</w:t>
      </w:r>
      <w:r>
        <w:rPr>
          <w:rFonts w:ascii="Times New Roman" w:hAnsi="Times New Roman" w:cs="Times New Roman"/>
          <w:color w:val="000000"/>
          <w:sz w:val="32"/>
          <w:szCs w:val="32"/>
        </w:rPr>
        <w:t>“</w:t>
      </w:r>
      <w:r>
        <w:rPr>
          <w:rFonts w:hint="eastAsia"/>
          <w:color w:val="000000"/>
          <w:sz w:val="32"/>
          <w:szCs w:val="32"/>
        </w:rPr>
        <w:t>三公</w:t>
      </w:r>
      <w:r>
        <w:rPr>
          <w:rFonts w:ascii="Times New Roman" w:hAnsi="Times New Roman" w:cs="Times New Roman"/>
          <w:color w:val="000000"/>
          <w:sz w:val="32"/>
          <w:szCs w:val="32"/>
        </w:rPr>
        <w:t>”</w:t>
      </w:r>
      <w:r>
        <w:rPr>
          <w:rFonts w:hint="eastAsia"/>
          <w:color w:val="000000"/>
          <w:sz w:val="32"/>
          <w:szCs w:val="32"/>
        </w:rPr>
        <w:t>经费支出决算表</w:t>
      </w:r>
    </w:p>
    <w:p w:rsidR="00AF5FF5" w:rsidRDefault="004B1730">
      <w:pPr>
        <w:spacing w:line="360" w:lineRule="auto"/>
        <w:jc w:val="both"/>
        <w:rPr>
          <w:sz w:val="32"/>
          <w:szCs w:val="32"/>
        </w:rPr>
      </w:pPr>
      <w:r>
        <w:rPr>
          <w:rFonts w:hint="eastAsia"/>
          <w:color w:val="000000"/>
          <w:sz w:val="32"/>
          <w:szCs w:val="32"/>
        </w:rPr>
        <w:t>十二、机构运行经费支出、国有资产占用情况及政府采购支出信息表</w:t>
      </w: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AF5FF5">
      <w:pPr>
        <w:spacing w:line="360" w:lineRule="auto"/>
        <w:ind w:left="420" w:firstLine="420"/>
        <w:jc w:val="center"/>
        <w:rPr>
          <w:rFonts w:ascii="方正小标宋简体" w:hAnsi="方正小标宋简体"/>
          <w:sz w:val="32"/>
          <w:szCs w:val="32"/>
        </w:rPr>
      </w:pPr>
    </w:p>
    <w:p w:rsidR="00AF5FF5" w:rsidRDefault="004B1730">
      <w:pPr>
        <w:spacing w:line="360" w:lineRule="auto"/>
        <w:ind w:left="420" w:firstLine="420"/>
        <w:jc w:val="center"/>
        <w:rPr>
          <w:sz w:val="32"/>
          <w:szCs w:val="32"/>
        </w:rPr>
      </w:pPr>
      <w:r>
        <w:rPr>
          <w:rFonts w:ascii="方正小标宋简体" w:hAnsi="方正小标宋简体"/>
          <w:sz w:val="32"/>
          <w:szCs w:val="32"/>
        </w:rPr>
        <w:t>第一部分</w:t>
      </w:r>
      <w:r>
        <w:rPr>
          <w:rFonts w:ascii="方正小标宋简体" w:hAnsi="方正小标宋简体"/>
          <w:sz w:val="32"/>
          <w:szCs w:val="32"/>
        </w:rPr>
        <w:t xml:space="preserve">  </w:t>
      </w:r>
      <w:r>
        <w:rPr>
          <w:rFonts w:ascii="方正小标宋简体" w:hAnsi="方正小标宋简体"/>
          <w:sz w:val="32"/>
          <w:szCs w:val="32"/>
        </w:rPr>
        <w:t>单位概况</w:t>
      </w:r>
    </w:p>
    <w:p w:rsidR="00AF5FF5" w:rsidRDefault="004B1730">
      <w:pPr>
        <w:spacing w:line="360" w:lineRule="auto"/>
        <w:ind w:left="424" w:firstLine="212"/>
        <w:jc w:val="both"/>
        <w:rPr>
          <w:sz w:val="32"/>
          <w:szCs w:val="32"/>
        </w:rPr>
      </w:pPr>
      <w:r>
        <w:rPr>
          <w:rFonts w:ascii="黑体" w:eastAsia="黑体" w:hAnsi="黑体" w:hint="eastAsia"/>
          <w:b/>
          <w:bCs/>
          <w:sz w:val="32"/>
          <w:szCs w:val="32"/>
        </w:rPr>
        <w:t>一、主要职能、职责</w:t>
      </w:r>
    </w:p>
    <w:p w:rsidR="00AF5FF5" w:rsidRDefault="004B1730">
      <w:pPr>
        <w:spacing w:line="360" w:lineRule="auto"/>
        <w:ind w:firstLineChars="200" w:firstLine="640"/>
        <w:rPr>
          <w:sz w:val="32"/>
          <w:szCs w:val="32"/>
        </w:rPr>
      </w:pPr>
      <w:r>
        <w:rPr>
          <w:rFonts w:hint="eastAsia"/>
          <w:sz w:val="32"/>
          <w:szCs w:val="32"/>
        </w:rPr>
        <w:t>1.</w:t>
      </w:r>
      <w:r>
        <w:rPr>
          <w:sz w:val="32"/>
          <w:szCs w:val="32"/>
        </w:rPr>
        <w:t>贯彻执行国家、自治区关于教育培训有关规定，承担依法治区有关培训任务。</w:t>
      </w:r>
      <w:r>
        <w:rPr>
          <w:rFonts w:hint="eastAsia"/>
          <w:sz w:val="32"/>
          <w:szCs w:val="32"/>
        </w:rPr>
        <w:t>2.</w:t>
      </w:r>
      <w:r>
        <w:rPr>
          <w:sz w:val="32"/>
          <w:szCs w:val="32"/>
        </w:rPr>
        <w:t>承担参与拟订并落实教育培训规划、计划相关工作。3．承担全区行政执法人员和行政执法监督人员培训相关工作。4.承担全区司法行政干部和法律服务工作者培训相关工作。5．承担全区取得法律职业资格人员职前培训相关工作。6．承担全区监狱、戒毒干警和社区矫正执法队伍培训相关工作。7．承担监管、矫治、帮教对象的职业技能培训相关工作。8．承担学员和教职员工教育管理相关工作。9．承担自治区司法厅交办的其他相关工作。</w:t>
      </w:r>
    </w:p>
    <w:p w:rsidR="00AF5FF5" w:rsidRDefault="004B1730">
      <w:pPr>
        <w:spacing w:line="360" w:lineRule="auto"/>
        <w:ind w:left="424" w:firstLine="212"/>
        <w:jc w:val="both"/>
        <w:rPr>
          <w:sz w:val="32"/>
          <w:szCs w:val="32"/>
        </w:rPr>
      </w:pPr>
      <w:r>
        <w:rPr>
          <w:rFonts w:ascii="黑体" w:eastAsia="黑体" w:hAnsi="黑体" w:hint="eastAsia"/>
          <w:b/>
          <w:bCs/>
          <w:sz w:val="32"/>
          <w:szCs w:val="32"/>
        </w:rPr>
        <w:t>二、单位机构设置及决算单位构成情况</w:t>
      </w:r>
    </w:p>
    <w:p w:rsidR="00AF5FF5" w:rsidRDefault="004B1730">
      <w:pPr>
        <w:spacing w:line="360" w:lineRule="auto"/>
        <w:ind w:firstLine="640"/>
        <w:jc w:val="both"/>
        <w:rPr>
          <w:sz w:val="32"/>
          <w:szCs w:val="32"/>
        </w:rPr>
      </w:pPr>
      <w:r>
        <w:rPr>
          <w:rFonts w:hint="eastAsia"/>
          <w:sz w:val="32"/>
          <w:szCs w:val="32"/>
        </w:rPr>
        <w:t>1.</w:t>
      </w:r>
      <w:r>
        <w:rPr>
          <w:sz w:val="32"/>
          <w:szCs w:val="32"/>
        </w:rPr>
        <w:t>本单位内蒙古自治区法治培训中心</w:t>
      </w:r>
      <w:r>
        <w:rPr>
          <w:rFonts w:ascii="Times New Roman" w:eastAsia="Times New Roman" w:hAnsi="Times New Roman" w:cs="Times New Roman"/>
          <w:sz w:val="32"/>
          <w:szCs w:val="32"/>
        </w:rPr>
        <w:t>(</w:t>
      </w:r>
      <w:r>
        <w:rPr>
          <w:sz w:val="32"/>
          <w:szCs w:val="32"/>
        </w:rPr>
        <w:t>内蒙古自治区警官训练中心</w:t>
      </w:r>
      <w:r>
        <w:rPr>
          <w:rFonts w:ascii="Times New Roman" w:eastAsia="Times New Roman" w:hAnsi="Times New Roman" w:cs="Times New Roman"/>
          <w:sz w:val="32"/>
          <w:szCs w:val="32"/>
        </w:rPr>
        <w:t>)</w:t>
      </w:r>
      <w:r>
        <w:rPr>
          <w:sz w:val="32"/>
          <w:szCs w:val="32"/>
        </w:rPr>
        <w:t>，</w:t>
      </w:r>
      <w:r>
        <w:rPr>
          <w:rFonts w:hint="eastAsia"/>
          <w:sz w:val="32"/>
          <w:szCs w:val="32"/>
        </w:rPr>
        <w:t>属</w:t>
      </w:r>
      <w:r>
        <w:rPr>
          <w:sz w:val="32"/>
          <w:szCs w:val="32"/>
        </w:rPr>
        <w:t>二级预算单位，独立核算机构，</w:t>
      </w:r>
      <w:r>
        <w:rPr>
          <w:rFonts w:hint="eastAsia"/>
          <w:sz w:val="32"/>
          <w:szCs w:val="32"/>
        </w:rPr>
        <w:t>年末</w:t>
      </w:r>
      <w:r>
        <w:rPr>
          <w:sz w:val="32"/>
          <w:szCs w:val="32"/>
        </w:rPr>
        <w:t>在职人员</w:t>
      </w:r>
      <w:r>
        <w:rPr>
          <w:rFonts w:ascii="Times New Roman" w:eastAsia="Times New Roman" w:hAnsi="Times New Roman" w:cs="Times New Roman"/>
          <w:sz w:val="32"/>
          <w:szCs w:val="32"/>
        </w:rPr>
        <w:t xml:space="preserve">44 </w:t>
      </w:r>
      <w:r>
        <w:rPr>
          <w:sz w:val="32"/>
          <w:szCs w:val="32"/>
        </w:rPr>
        <w:t>人，离休人员</w:t>
      </w:r>
      <w:r>
        <w:rPr>
          <w:rFonts w:ascii="Times New Roman" w:eastAsia="Times New Roman" w:hAnsi="Times New Roman" w:cs="Times New Roman"/>
          <w:sz w:val="32"/>
          <w:szCs w:val="32"/>
        </w:rPr>
        <w:t>0  </w:t>
      </w:r>
      <w:r>
        <w:rPr>
          <w:sz w:val="32"/>
          <w:szCs w:val="32"/>
        </w:rPr>
        <w:t>人，退休人员</w:t>
      </w:r>
      <w:r>
        <w:rPr>
          <w:rFonts w:ascii="Times New Roman" w:eastAsia="Times New Roman" w:hAnsi="Times New Roman" w:cs="Times New Roman"/>
          <w:sz w:val="32"/>
          <w:szCs w:val="32"/>
        </w:rPr>
        <w:t>0  </w:t>
      </w:r>
      <w:r>
        <w:rPr>
          <w:sz w:val="32"/>
          <w:szCs w:val="32"/>
        </w:rPr>
        <w:t>人，实有人数</w:t>
      </w:r>
      <w:r>
        <w:rPr>
          <w:rFonts w:hint="eastAsia"/>
          <w:sz w:val="32"/>
          <w:szCs w:val="32"/>
        </w:rPr>
        <w:t>44人，</w:t>
      </w:r>
      <w:r>
        <w:rPr>
          <w:sz w:val="32"/>
          <w:szCs w:val="32"/>
        </w:rPr>
        <w:t>一般公共预算财政拨款开支人员</w:t>
      </w:r>
      <w:r>
        <w:rPr>
          <w:rFonts w:ascii="Times New Roman" w:eastAsia="Times New Roman" w:hAnsi="Times New Roman" w:cs="Times New Roman"/>
          <w:sz w:val="32"/>
          <w:szCs w:val="32"/>
        </w:rPr>
        <w:t>44  </w:t>
      </w:r>
      <w:r>
        <w:rPr>
          <w:sz w:val="32"/>
          <w:szCs w:val="32"/>
        </w:rPr>
        <w:t>人，年末遗属人员</w:t>
      </w:r>
      <w:r>
        <w:rPr>
          <w:rFonts w:cs="Times New Roman" w:hint="eastAsia"/>
          <w:sz w:val="32"/>
          <w:szCs w:val="32"/>
        </w:rPr>
        <w:t>7</w:t>
      </w:r>
      <w:r>
        <w:rPr>
          <w:rFonts w:ascii="Times New Roman" w:eastAsia="Times New Roman" w:hAnsi="Times New Roman" w:cs="Times New Roman"/>
          <w:sz w:val="32"/>
          <w:szCs w:val="32"/>
        </w:rPr>
        <w:t xml:space="preserve"> </w:t>
      </w:r>
      <w:r>
        <w:rPr>
          <w:sz w:val="32"/>
          <w:szCs w:val="32"/>
        </w:rPr>
        <w:t>人</w:t>
      </w:r>
      <w:r>
        <w:rPr>
          <w:rFonts w:hint="eastAsia"/>
          <w:sz w:val="32"/>
          <w:szCs w:val="32"/>
        </w:rPr>
        <w:t xml:space="preserve">。  </w:t>
      </w:r>
    </w:p>
    <w:p w:rsidR="00AF5FF5" w:rsidRDefault="004B1730">
      <w:pPr>
        <w:spacing w:line="360" w:lineRule="auto"/>
        <w:ind w:firstLine="640"/>
        <w:jc w:val="both"/>
        <w:rPr>
          <w:sz w:val="32"/>
          <w:szCs w:val="32"/>
        </w:rPr>
      </w:pPr>
      <w:r>
        <w:rPr>
          <w:rFonts w:hint="eastAsia"/>
          <w:sz w:val="32"/>
          <w:szCs w:val="32"/>
        </w:rPr>
        <w:t>本单位无下属单位。</w:t>
      </w:r>
    </w:p>
    <w:p w:rsidR="00AF5FF5" w:rsidRDefault="004B1730">
      <w:pPr>
        <w:spacing w:line="360" w:lineRule="auto"/>
        <w:ind w:firstLine="640"/>
        <w:jc w:val="both"/>
        <w:rPr>
          <w:sz w:val="32"/>
          <w:szCs w:val="32"/>
        </w:rPr>
      </w:pPr>
      <w:r>
        <w:rPr>
          <w:rFonts w:ascii="Times New Roman" w:hAnsi="Times New Roman" w:cs="Times New Roman"/>
          <w:sz w:val="32"/>
          <w:szCs w:val="32"/>
        </w:rPr>
        <w:t>2.</w:t>
      </w:r>
      <w:r>
        <w:rPr>
          <w:rFonts w:hint="eastAsia"/>
          <w:sz w:val="32"/>
          <w:szCs w:val="32"/>
        </w:rPr>
        <w:t>从决算单位构成看，纳入本部门2022年部门汇总决算编制范围的预算单位共计1家。详细情况见表：</w:t>
      </w:r>
    </w:p>
    <w:tbl>
      <w:tblPr>
        <w:tblW w:w="9042"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42"/>
        <w:gridCol w:w="4200"/>
        <w:gridCol w:w="3900"/>
      </w:tblGrid>
      <w:tr w:rsidR="00AF5FF5">
        <w:tc>
          <w:tcPr>
            <w:tcW w:w="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hint="eastAsia"/>
                <w:color w:val="000000"/>
                <w:sz w:val="28"/>
                <w:szCs w:val="28"/>
              </w:rPr>
              <w:t>序号</w:t>
            </w:r>
          </w:p>
        </w:tc>
        <w:tc>
          <w:tcPr>
            <w:tcW w:w="4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hint="eastAsia"/>
                <w:color w:val="000000"/>
                <w:sz w:val="28"/>
                <w:szCs w:val="28"/>
              </w:rPr>
              <w:t>单位名称</w:t>
            </w:r>
          </w:p>
        </w:tc>
        <w:tc>
          <w:tcPr>
            <w:tcW w:w="3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hint="eastAsia"/>
                <w:color w:val="000000"/>
                <w:sz w:val="28"/>
                <w:szCs w:val="28"/>
              </w:rPr>
              <w:t>单位性质</w:t>
            </w:r>
          </w:p>
        </w:tc>
      </w:tr>
      <w:tr w:rsidR="00AF5FF5">
        <w:trPr>
          <w:trHeight w:val="1384"/>
        </w:trPr>
        <w:tc>
          <w:tcPr>
            <w:tcW w:w="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ascii="Times New Roman" w:hAnsi="Times New Roman" w:cs="Times New Roman" w:hint="eastAsia"/>
                <w:color w:val="000000"/>
                <w:sz w:val="28"/>
                <w:szCs w:val="28"/>
              </w:rPr>
              <w:t>1</w:t>
            </w:r>
          </w:p>
        </w:tc>
        <w:tc>
          <w:tcPr>
            <w:tcW w:w="4200" w:type="dxa"/>
            <w:tcBorders>
              <w:top w:val="nil"/>
              <w:left w:val="nil"/>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hint="eastAsia"/>
                <w:color w:val="000000"/>
                <w:sz w:val="28"/>
                <w:szCs w:val="28"/>
              </w:rPr>
              <w:t>内蒙古自治区法治培训中心（内蒙古自治区警官训练中心）</w:t>
            </w:r>
          </w:p>
        </w:tc>
        <w:tc>
          <w:tcPr>
            <w:tcW w:w="3900" w:type="dxa"/>
            <w:tcBorders>
              <w:top w:val="nil"/>
              <w:left w:val="nil"/>
              <w:bottom w:val="single" w:sz="8" w:space="0" w:color="auto"/>
              <w:right w:val="single" w:sz="8" w:space="0" w:color="auto"/>
            </w:tcBorders>
            <w:tcMar>
              <w:top w:w="0" w:type="dxa"/>
              <w:left w:w="108" w:type="dxa"/>
              <w:bottom w:w="0" w:type="dxa"/>
              <w:right w:w="108" w:type="dxa"/>
            </w:tcMar>
          </w:tcPr>
          <w:p w:rsidR="00AF5FF5" w:rsidRDefault="004B1730">
            <w:pPr>
              <w:spacing w:line="360" w:lineRule="auto"/>
              <w:rPr>
                <w:sz w:val="28"/>
                <w:szCs w:val="28"/>
              </w:rPr>
            </w:pPr>
            <w:r>
              <w:rPr>
                <w:rFonts w:hint="eastAsia"/>
                <w:color w:val="000000"/>
                <w:sz w:val="28"/>
                <w:szCs w:val="28"/>
              </w:rPr>
              <w:t>公益二类事业单位</w:t>
            </w:r>
          </w:p>
        </w:tc>
      </w:tr>
    </w:tbl>
    <w:p w:rsidR="00AF5FF5" w:rsidRDefault="004B1730">
      <w:pPr>
        <w:spacing w:line="360" w:lineRule="auto"/>
        <w:ind w:firstLine="643"/>
        <w:jc w:val="both"/>
        <w:rPr>
          <w:rFonts w:ascii="黑体" w:eastAsia="黑体" w:hAnsi="黑体"/>
          <w:b/>
          <w:bCs/>
          <w:sz w:val="32"/>
          <w:szCs w:val="32"/>
        </w:rPr>
      </w:pPr>
      <w:r>
        <w:rPr>
          <w:rFonts w:ascii="黑体" w:eastAsia="黑体" w:hAnsi="黑体" w:hint="eastAsia"/>
          <w:b/>
          <w:bCs/>
          <w:sz w:val="32"/>
          <w:szCs w:val="32"/>
        </w:rPr>
        <w:t>三、</w:t>
      </w:r>
      <w:r>
        <w:rPr>
          <w:rFonts w:hint="eastAsia"/>
          <w:b/>
          <w:bCs/>
          <w:sz w:val="32"/>
          <w:szCs w:val="32"/>
        </w:rPr>
        <w:t>2022</w:t>
      </w:r>
      <w:r>
        <w:rPr>
          <w:rFonts w:ascii="黑体" w:eastAsia="黑体" w:hAnsi="黑体" w:hint="eastAsia"/>
          <w:b/>
          <w:bCs/>
          <w:sz w:val="32"/>
          <w:szCs w:val="32"/>
        </w:rPr>
        <w:t>年度单位主要工作完成情况</w:t>
      </w:r>
    </w:p>
    <w:p w:rsidR="00AF5FF5" w:rsidRDefault="004B1730">
      <w:pPr>
        <w:spacing w:line="360" w:lineRule="auto"/>
        <w:rPr>
          <w:sz w:val="32"/>
          <w:szCs w:val="32"/>
        </w:rPr>
      </w:pPr>
      <w:r>
        <w:rPr>
          <w:rFonts w:ascii="Times New Roman" w:eastAsia="Times New Roman" w:hAnsi="Times New Roman" w:cs="Times New Roman"/>
          <w:sz w:val="32"/>
          <w:szCs w:val="32"/>
        </w:rPr>
        <w:t xml:space="preserve">    </w:t>
      </w:r>
      <w:r>
        <w:rPr>
          <w:rFonts w:ascii="Times New Roman" w:hAnsi="Times New Roman" w:cs="Times New Roman" w:hint="eastAsia"/>
          <w:sz w:val="32"/>
          <w:szCs w:val="32"/>
        </w:rPr>
        <w:t xml:space="preserve"> </w:t>
      </w:r>
      <w:r>
        <w:rPr>
          <w:sz w:val="32"/>
          <w:szCs w:val="32"/>
        </w:rPr>
        <w:t>本单位内蒙古自治区法治培训中心(内蒙古自治区警官训练中心)</w:t>
      </w:r>
      <w:r>
        <w:rPr>
          <w:rFonts w:hint="eastAsia"/>
          <w:sz w:val="32"/>
          <w:szCs w:val="32"/>
        </w:rPr>
        <w:t>自重组以来，在司法厅党委的正确领导下，在机关各业务处室的大力支持下，通过培训中心全体人员的共同努力，以法治培训为重点，以园区建设为支撑，扎实开展各项工作，取得了一定的成绩。</w:t>
      </w:r>
    </w:p>
    <w:p w:rsidR="00AF5FF5" w:rsidRDefault="004B1730">
      <w:pPr>
        <w:spacing w:line="360" w:lineRule="auto"/>
        <w:ind w:firstLineChars="200" w:firstLine="640"/>
        <w:rPr>
          <w:sz w:val="32"/>
          <w:szCs w:val="32"/>
        </w:rPr>
      </w:pPr>
      <w:r>
        <w:rPr>
          <w:rFonts w:hint="eastAsia"/>
          <w:sz w:val="32"/>
          <w:szCs w:val="32"/>
        </w:rPr>
        <w:t>一、以党建为统领，全面推动培训中心各项工作高质量发展</w:t>
      </w:r>
    </w:p>
    <w:p w:rsidR="00AF5FF5" w:rsidRDefault="004B1730">
      <w:pPr>
        <w:spacing w:line="360" w:lineRule="auto"/>
        <w:ind w:firstLineChars="200" w:firstLine="640"/>
        <w:rPr>
          <w:sz w:val="32"/>
          <w:szCs w:val="32"/>
        </w:rPr>
      </w:pPr>
      <w:r>
        <w:rPr>
          <w:rFonts w:hint="eastAsia"/>
          <w:sz w:val="32"/>
          <w:szCs w:val="32"/>
        </w:rPr>
        <w:t>今年是党的二十大召开之年，是“十四五”规划实施的关键之年，中心党支委坚持以习近平新时代中国特色社会主义思想为指导，全面贯彻党的十九大和十九届历次全会精神，贯彻落实习近平总书记对内蒙古工作重要讲话指示精神，切实把全面从严治党要求落实到每名党员。</w:t>
      </w:r>
    </w:p>
    <w:p w:rsidR="00AF5FF5" w:rsidRDefault="004B1730">
      <w:pPr>
        <w:spacing w:line="360" w:lineRule="auto"/>
        <w:ind w:firstLineChars="200" w:firstLine="640"/>
        <w:rPr>
          <w:sz w:val="32"/>
          <w:szCs w:val="32"/>
        </w:rPr>
      </w:pPr>
      <w:r>
        <w:rPr>
          <w:rFonts w:hint="eastAsia"/>
          <w:sz w:val="32"/>
          <w:szCs w:val="32"/>
        </w:rPr>
        <w:t>作为司法行政系统教育培训的阵地，培训中心始终牢牢把握党的政治建设这个根本 ，树牢“四个意识”，坚定“四个自信”，做到“两个维护”，全面加强政治建设。一是坚持不懈强化理论武装，自觉强化绝对忠诚的政治品格，着力提高政治判断力、政治领悟力、政治执行力，坚定不移维护核心、跟随核心、捍卫核心。二是带头强化政治功能，持续夯实党建根基。以提升组织力为重点，不断优化组织设置，强化党员教育管理监督，加强以案促改，巩固深化队伍教育整顿成果，净化政治生态。三是带头推进深度融合，持续提升保障能力。在落实重大任务中充分体现中心党员干部的先锋模范作用。四是严格落实中央八项规定精神，持续正风肃纪，扎实改进工作作风，一体推进不敢腐、不能腐、不想腐。营造清清爽爽的同志关系、规规矩矩的上下级关系，推动党内政治生活更加健康规范、政治生态焕然一新，为党的二十大胜利召开营造风清气正的政治环境。</w:t>
      </w:r>
    </w:p>
    <w:p w:rsidR="00AF5FF5" w:rsidRDefault="004B1730">
      <w:pPr>
        <w:spacing w:line="360" w:lineRule="auto"/>
        <w:ind w:firstLineChars="200" w:firstLine="640"/>
        <w:rPr>
          <w:sz w:val="32"/>
          <w:szCs w:val="32"/>
        </w:rPr>
      </w:pPr>
      <w:r>
        <w:rPr>
          <w:rFonts w:hint="eastAsia"/>
          <w:sz w:val="32"/>
          <w:szCs w:val="32"/>
        </w:rPr>
        <w:t>二、强基固本，进一步提高教育培训科学化水平，努力打造一流教育培训基地</w:t>
      </w:r>
    </w:p>
    <w:p w:rsidR="00AF5FF5" w:rsidRDefault="004B1730">
      <w:pPr>
        <w:spacing w:line="360" w:lineRule="auto"/>
        <w:ind w:firstLineChars="200" w:firstLine="640"/>
        <w:rPr>
          <w:sz w:val="32"/>
          <w:szCs w:val="32"/>
        </w:rPr>
      </w:pPr>
      <w:r>
        <w:rPr>
          <w:rFonts w:hint="eastAsia"/>
          <w:sz w:val="32"/>
          <w:szCs w:val="32"/>
        </w:rPr>
        <w:t>近几年，受疫情影响，在防控常态化的条件下，为满足特殊时期培训的需要，培训中心根据不同的培训需求专门研究制定对应的培训方案，采取了线上、线下相结合的培训方式，确保培训工作“不间断”。2022年共组织完成各类培训二十余期培训学员六千余人，组织考试17场参加人员1247人。其中组织全区司法行政系统新录用公务员初任培训1期，培训277人；全区司法行政系统人民警察警衔晋升网络培训4期，培训1061人；自治区本级行政执法资格认证培训2期，培训454人；呼和浩特市应急系统安全生产行政执法业务培训1期，培训116人；全区司法行政系统学习宣传贯彻《信访工作条例》专题培训班1期，参加人数70人；全区司法行政系统领导干部能力素质提升培训班1期，参加人数99人；司法厅党委巡察工作动员部署会暨第一期巡察干部培训班1期，参加人数48人；内蒙古自治区大青山国家级自然保护区管理局第一期行政执法（监督）人员岗前培训1期，培训182人；呼和浩特市税务局2022年“练兵比武”系统封闭培训班，参加培训100余人；全区“八五”普法骨干培训班，共115人参加培训；2022年区直机关工会会员实名信息基础数据录入培训班；举办二期全区“两品一械”稽查执法培训班；二期全区职业化专业化兼职药品检查员培训班；一期自治区司法厅立法工作培训班；举办一期自治区市监局2022年度全区网络交易监管及合同行政监管人员能力提升培训；一期自治区市监局2022年度全区特种设备监管能力提升培训；一期自治区市监局2022年度全区特殊食品及食盐生产企业体系检查员培训;一期自治区保密局2022年执法业务提升线上培训，培训50余人。组织自治区本级行政执法人员考试17场，参加考试1247人；参与组织、实施了“2022年司法行政院校招生考试”的政审、体检、体测、面试等相关工作。与内蒙古出入境边防检查总站轮训大队签署教学共建协书，确定共建协作关系。承办了司法厅“深化民族团结进步  铸牢中华民族共同体意识”主题党日活动。承办了2022年呼和浩特市“YASAKＡ　全世爆杯”青少年乒乓球比赛等。</w:t>
      </w:r>
    </w:p>
    <w:p w:rsidR="00AF5FF5" w:rsidRDefault="004B1730">
      <w:pPr>
        <w:spacing w:line="360" w:lineRule="auto"/>
        <w:ind w:firstLineChars="200" w:firstLine="640"/>
        <w:rPr>
          <w:sz w:val="32"/>
          <w:szCs w:val="32"/>
        </w:rPr>
      </w:pPr>
      <w:r>
        <w:rPr>
          <w:rFonts w:hint="eastAsia"/>
          <w:sz w:val="32"/>
          <w:szCs w:val="32"/>
        </w:rPr>
        <w:t>三、全面美化园区环境、优化教学硬件设施，打造一流的花园式教育培训基地</w:t>
      </w:r>
    </w:p>
    <w:p w:rsidR="00AF5FF5" w:rsidRDefault="004B1730">
      <w:pPr>
        <w:spacing w:line="360" w:lineRule="auto"/>
        <w:ind w:firstLineChars="200" w:firstLine="640"/>
        <w:rPr>
          <w:sz w:val="32"/>
          <w:szCs w:val="32"/>
        </w:rPr>
      </w:pPr>
      <w:r>
        <w:rPr>
          <w:rFonts w:hint="eastAsia"/>
          <w:sz w:val="32"/>
          <w:szCs w:val="32"/>
        </w:rPr>
        <w:t>1.培训中心自重组以来完成了园区大门、保安室、园区道路、下水、楼体保温、外墙翻新等工程；对培训楼消防设施、楼顶楼内下水、供电设备进行了维修改造及并对培训楼内热水器、电路、照明、床品等进行精细化修缮改造，使闲置多年的培训楼能够通过消防验收，正式投入使用；将原第一食堂打造成多功能报告厅，使其能够同时承载300余人参加培训、讲座，满足了大型培训、活动的需求。同时积极协调，争取到厅党委的大力支持，对男生公寓楼和备勤楼进行了维修改建，维修改造后可满足五百人左右不同培训人群的住宿需求。</w:t>
      </w:r>
    </w:p>
    <w:p w:rsidR="00AF5FF5" w:rsidRDefault="004B1730">
      <w:pPr>
        <w:spacing w:line="360" w:lineRule="auto"/>
        <w:ind w:firstLineChars="200" w:firstLine="640"/>
        <w:rPr>
          <w:sz w:val="32"/>
          <w:szCs w:val="32"/>
        </w:rPr>
      </w:pPr>
      <w:r>
        <w:rPr>
          <w:rFonts w:hint="eastAsia"/>
          <w:sz w:val="32"/>
          <w:szCs w:val="32"/>
        </w:rPr>
        <w:t>2.完善了中心信息化基础设施建设，对培训中心的核心机房进行改造、升级；优化中心基础网络，接入政务外网，全面推行OA系统使用；对原有电话线路进行升级、并网；打造多个视频会议系统，为满足疫情期间线上、线下同步培训及本系统视频会议提供技术保障。</w:t>
      </w:r>
    </w:p>
    <w:p w:rsidR="00AF5FF5" w:rsidRDefault="004B1730">
      <w:pPr>
        <w:spacing w:line="360" w:lineRule="auto"/>
        <w:ind w:firstLineChars="200" w:firstLine="640"/>
        <w:rPr>
          <w:sz w:val="32"/>
          <w:szCs w:val="32"/>
        </w:rPr>
      </w:pPr>
      <w:r>
        <w:rPr>
          <w:rFonts w:hint="eastAsia"/>
          <w:sz w:val="32"/>
          <w:szCs w:val="32"/>
        </w:rPr>
        <w:t>3.按照“绿化、美化、亮化、硬化”的思路，将园区内树木进行了修剪、对园区道路进行了整修、硬化、重铺，在园区内种植了葡萄园、果树林；将综合楼前的广场打造成绿色花园，将景观绿化、人文环境、生态发展有机结合在一起，打造了一个全新的自治区一流的花园式培训基地。</w:t>
      </w:r>
    </w:p>
    <w:p w:rsidR="00AF5FF5" w:rsidRDefault="004B1730">
      <w:pPr>
        <w:spacing w:line="360" w:lineRule="auto"/>
        <w:ind w:firstLineChars="200" w:firstLine="640"/>
        <w:rPr>
          <w:sz w:val="32"/>
          <w:szCs w:val="32"/>
        </w:rPr>
      </w:pPr>
      <w:r>
        <w:rPr>
          <w:rFonts w:hint="eastAsia"/>
          <w:sz w:val="32"/>
          <w:szCs w:val="32"/>
        </w:rPr>
        <w:t>四、树精品、谋创新、以匠心守初心，推动中心工作高质量发展</w:t>
      </w:r>
    </w:p>
    <w:p w:rsidR="00AF5FF5" w:rsidRDefault="004B1730">
      <w:pPr>
        <w:spacing w:line="360" w:lineRule="auto"/>
        <w:ind w:firstLineChars="200" w:firstLine="640"/>
        <w:rPr>
          <w:sz w:val="32"/>
          <w:szCs w:val="32"/>
        </w:rPr>
      </w:pPr>
      <w:r>
        <w:rPr>
          <w:rFonts w:hint="eastAsia"/>
          <w:sz w:val="32"/>
          <w:szCs w:val="32"/>
        </w:rPr>
        <w:t>1.建章立制，进一步加大用制度去管人、管事，用制度规范工作力度，不断摸索，形成一个科学、全面、可操作性强的综合考核办法，作为奖勤罚懒、评先选优指标，以此来推动工作，提升正能量，从而激发职工干事创业的主动性和积极性。</w:t>
      </w:r>
    </w:p>
    <w:p w:rsidR="00AF5FF5" w:rsidRDefault="004B1730">
      <w:pPr>
        <w:spacing w:line="360" w:lineRule="auto"/>
        <w:ind w:firstLineChars="200" w:firstLine="640"/>
        <w:rPr>
          <w:sz w:val="32"/>
          <w:szCs w:val="32"/>
        </w:rPr>
      </w:pPr>
      <w:r>
        <w:rPr>
          <w:rFonts w:hint="eastAsia"/>
          <w:sz w:val="32"/>
          <w:szCs w:val="32"/>
        </w:rPr>
        <w:t>2.积极探索</w:t>
      </w:r>
      <w:r>
        <w:rPr>
          <w:sz w:val="32"/>
          <w:szCs w:val="32"/>
        </w:rPr>
        <w:t>多元化培训方式，</w:t>
      </w:r>
      <w:r>
        <w:rPr>
          <w:rFonts w:hint="eastAsia"/>
          <w:sz w:val="32"/>
          <w:szCs w:val="32"/>
        </w:rPr>
        <w:t>在</w:t>
      </w:r>
      <w:r>
        <w:rPr>
          <w:sz w:val="32"/>
          <w:szCs w:val="32"/>
        </w:rPr>
        <w:t>传统培训模式</w:t>
      </w:r>
      <w:r>
        <w:rPr>
          <w:rFonts w:hint="eastAsia"/>
          <w:sz w:val="32"/>
          <w:szCs w:val="32"/>
        </w:rPr>
        <w:t>基础上</w:t>
      </w:r>
      <w:r>
        <w:rPr>
          <w:sz w:val="32"/>
          <w:szCs w:val="32"/>
        </w:rPr>
        <w:t>，运用集中培训与经常性教育相结合，中长期系统培训与短期专题培训相结合，采取合作办学、实践操作、实地观摩、研讨交流等多种形式开办不同类别、不同等级、特色鲜明的培训班，以适应我区司法行政系统点多线长、行业众多的特点，提升办班综合档次。</w:t>
      </w:r>
    </w:p>
    <w:p w:rsidR="00AF5FF5" w:rsidRDefault="004B1730">
      <w:pPr>
        <w:spacing w:line="360" w:lineRule="auto"/>
        <w:ind w:firstLineChars="200" w:firstLine="640"/>
        <w:rPr>
          <w:sz w:val="32"/>
          <w:szCs w:val="32"/>
        </w:rPr>
      </w:pPr>
      <w:r>
        <w:rPr>
          <w:rFonts w:hint="eastAsia"/>
          <w:sz w:val="32"/>
          <w:szCs w:val="32"/>
        </w:rPr>
        <w:t>3.积极探索建立实训、岗位练兵、业务技能竞赛三位一体的教学培训格局，计划开展以“实战”为主的教学培训活动，构建“教、学、练、战”一体化的教学培训新模式。继续巩固深化党史学习教育和队伍教育整顿成果，深入开展政治轮训，分级分类举办培训班，掀起习近平新时代中国特色社会主义思想大学习、大研讨、大培训热潮。</w:t>
      </w:r>
    </w:p>
    <w:p w:rsidR="00AF5FF5" w:rsidRDefault="004B1730">
      <w:pPr>
        <w:spacing w:line="360" w:lineRule="auto"/>
        <w:ind w:firstLineChars="200" w:firstLine="640"/>
        <w:rPr>
          <w:sz w:val="32"/>
          <w:szCs w:val="32"/>
        </w:rPr>
      </w:pPr>
      <w:r>
        <w:rPr>
          <w:rFonts w:hint="eastAsia"/>
          <w:sz w:val="32"/>
          <w:szCs w:val="32"/>
        </w:rPr>
        <w:t>4.完善师资库建设。要在全国范围内，按照结构合理、择优入库、动态管理的原则，不断充实、完善教学师资库。一方面要加大全国专门院校聘任力度，结合培训工作需要，有针对性地选聘司法行政各行业培训所需专家，另一方面要扩大区内知名专家的引入，不断引进本土人才充实师资库，以充足、优质且相对节约成本的师资力量，满足多方位不同层面的培训需求，保证各类新型培训任务的完成和培训质量的提升。</w:t>
      </w:r>
    </w:p>
    <w:p w:rsidR="00AF5FF5" w:rsidRDefault="004B1730">
      <w:pPr>
        <w:spacing w:line="360" w:lineRule="auto"/>
        <w:ind w:firstLineChars="200" w:firstLine="640"/>
        <w:rPr>
          <w:sz w:val="32"/>
          <w:szCs w:val="32"/>
        </w:rPr>
      </w:pPr>
      <w:r>
        <w:rPr>
          <w:rFonts w:hint="eastAsia"/>
          <w:sz w:val="32"/>
          <w:szCs w:val="32"/>
        </w:rPr>
        <w:t>5.与自治区社会科学研究院建立战略合作关系，汇聚各自优势资源，在建设具有内蒙古特色的法治建设研究基地，搭建法治人才培养和基层调研平台，推动形成高质量的法治建设研究成果等方面携手努力，建立合作机制，细化合作项目举措，为推动法治政府建设贡献智慧和力量。</w:t>
      </w:r>
    </w:p>
    <w:p w:rsidR="00AF5FF5" w:rsidRDefault="004B1730">
      <w:pPr>
        <w:spacing w:line="360" w:lineRule="auto"/>
        <w:ind w:firstLineChars="200" w:firstLine="640"/>
        <w:rPr>
          <w:sz w:val="32"/>
          <w:szCs w:val="32"/>
        </w:rPr>
      </w:pPr>
      <w:r>
        <w:rPr>
          <w:rFonts w:hint="eastAsia"/>
          <w:sz w:val="32"/>
          <w:szCs w:val="32"/>
        </w:rPr>
        <w:t>6.积极响应厅党委号召，闻令而动，勇挑重担，逆行而上、协助呼和浩特市疫情防控指挥部，切实扛起锡盟驻呼医疗队、呼市第二医院医疗队、妇幼保健院医疗队等200余名医护人员的物资供应、后勤保障服务工作的重任，为身处疫情防控一线的“白衣天使”筑牢战“疫”后勤保障线。</w:t>
      </w:r>
    </w:p>
    <w:p w:rsidR="00AF5FF5" w:rsidRDefault="004B1730">
      <w:pPr>
        <w:spacing w:line="360" w:lineRule="auto"/>
        <w:ind w:firstLineChars="200" w:firstLine="640"/>
        <w:rPr>
          <w:sz w:val="32"/>
          <w:szCs w:val="32"/>
        </w:rPr>
      </w:pPr>
      <w:r>
        <w:rPr>
          <w:rFonts w:hint="eastAsia"/>
          <w:sz w:val="32"/>
          <w:szCs w:val="32"/>
        </w:rPr>
        <w:t>7.精心组织、统筹安排，严格落实防疫政策，全力做好疫情后驻呼各监狱400多名干警调休封闭备勤的后勤保障工作，确保各监狱干警返岗前新冠病毒检测为阴性，避免将新冠病毒带入监区，影响监区安全。</w:t>
      </w:r>
    </w:p>
    <w:p w:rsidR="00AF5FF5" w:rsidRDefault="00AF5FF5">
      <w:pPr>
        <w:spacing w:line="360" w:lineRule="auto"/>
        <w:ind w:firstLine="643"/>
        <w:jc w:val="both"/>
        <w:rPr>
          <w:rFonts w:ascii="黑体" w:eastAsia="黑体" w:hAnsi="黑体"/>
          <w:b/>
          <w:bCs/>
          <w:sz w:val="32"/>
          <w:szCs w:val="32"/>
        </w:rPr>
      </w:pPr>
    </w:p>
    <w:p w:rsidR="00AF5FF5" w:rsidRDefault="004B1730">
      <w:pPr>
        <w:spacing w:line="360" w:lineRule="auto"/>
        <w:ind w:left="420" w:firstLine="420"/>
        <w:jc w:val="both"/>
        <w:rPr>
          <w:rFonts w:ascii="Times New Roman" w:hAnsi="Times New Roman" w:cs="Times New Roman"/>
          <w:sz w:val="32"/>
          <w:szCs w:val="32"/>
        </w:rPr>
      </w:pPr>
      <w:r>
        <w:rPr>
          <w:rFonts w:ascii="Times New Roman" w:hAnsi="Times New Roman" w:cs="Times New Roman"/>
          <w:sz w:val="32"/>
          <w:szCs w:val="32"/>
        </w:rPr>
        <w:t xml:space="preserve"> </w:t>
      </w: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ind w:left="420" w:firstLine="420"/>
        <w:jc w:val="both"/>
        <w:rPr>
          <w:rFonts w:ascii="Times New Roman" w:hAnsi="Times New Roman" w:cs="Times New Roman"/>
          <w:sz w:val="32"/>
          <w:szCs w:val="32"/>
        </w:rPr>
      </w:pPr>
    </w:p>
    <w:p w:rsidR="00AF5FF5" w:rsidRDefault="00AF5FF5">
      <w:pPr>
        <w:spacing w:line="360" w:lineRule="auto"/>
        <w:jc w:val="both"/>
        <w:rPr>
          <w:rFonts w:ascii="黑体" w:eastAsia="黑体" w:hAnsi="黑体"/>
          <w:b/>
          <w:bCs/>
          <w:sz w:val="32"/>
          <w:szCs w:val="32"/>
        </w:rPr>
      </w:pPr>
    </w:p>
    <w:p w:rsidR="00AF5FF5" w:rsidRDefault="004B1730">
      <w:pPr>
        <w:pStyle w:val="2"/>
        <w:keepNext/>
        <w:spacing w:before="0" w:beforeAutospacing="0" w:after="0" w:afterAutospacing="0" w:line="360" w:lineRule="auto"/>
        <w:jc w:val="center"/>
        <w:rPr>
          <w:sz w:val="32"/>
          <w:szCs w:val="32"/>
        </w:rPr>
      </w:pPr>
      <w:r>
        <w:rPr>
          <w:rFonts w:ascii="方正小标宋简体" w:hAnsi="方正小标宋简体"/>
          <w:sz w:val="32"/>
          <w:szCs w:val="32"/>
        </w:rPr>
        <w:t>第二部分</w:t>
      </w:r>
      <w:r>
        <w:rPr>
          <w:rFonts w:ascii="方正小标宋简体" w:hAnsi="方正小标宋简体"/>
          <w:sz w:val="32"/>
          <w:szCs w:val="32"/>
        </w:rPr>
        <w:t xml:space="preserve">  2022</w:t>
      </w:r>
      <w:r>
        <w:rPr>
          <w:rFonts w:ascii="方正小标宋简体" w:hAnsi="方正小标宋简体"/>
          <w:sz w:val="32"/>
          <w:szCs w:val="32"/>
        </w:rPr>
        <w:t>年度单位决算情况说明</w:t>
      </w:r>
    </w:p>
    <w:p w:rsidR="00AF5FF5" w:rsidRDefault="004B1730">
      <w:pPr>
        <w:spacing w:line="360" w:lineRule="auto"/>
        <w:ind w:firstLine="643"/>
        <w:jc w:val="both"/>
        <w:rPr>
          <w:sz w:val="32"/>
          <w:szCs w:val="32"/>
        </w:rPr>
      </w:pPr>
      <w:r>
        <w:rPr>
          <w:rFonts w:ascii="黑体" w:eastAsia="黑体" w:hAnsi="黑体" w:hint="eastAsia"/>
          <w:b/>
          <w:bCs/>
          <w:sz w:val="32"/>
          <w:szCs w:val="32"/>
        </w:rPr>
        <w:t>一、收入支出决算总体情况说明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内蒙古自治区法治培训中心（内蒙古自治区警官训练中心）单位2022年度收入、支出决算总计</w:t>
      </w:r>
      <w:r>
        <w:rPr>
          <w:rFonts w:ascii="Times New Roman" w:hAnsi="Times New Roman" w:cs="Times New Roman"/>
          <w:sz w:val="32"/>
          <w:szCs w:val="32"/>
          <w:u w:val="single"/>
        </w:rPr>
        <w:t>680.17</w:t>
      </w:r>
      <w:r>
        <w:rPr>
          <w:rFonts w:hint="eastAsia"/>
          <w:sz w:val="32"/>
          <w:szCs w:val="32"/>
        </w:rPr>
        <w:t>万元。与年初预算相比，收、支总计各增加</w:t>
      </w:r>
      <w:r>
        <w:rPr>
          <w:rFonts w:ascii="Times New Roman" w:hAnsi="Times New Roman" w:cs="Times New Roman"/>
          <w:sz w:val="32"/>
          <w:szCs w:val="32"/>
          <w:u w:val="single"/>
        </w:rPr>
        <w:t>204.25</w:t>
      </w:r>
      <w:r>
        <w:rPr>
          <w:rFonts w:hint="eastAsia"/>
          <w:sz w:val="32"/>
          <w:szCs w:val="32"/>
        </w:rPr>
        <w:t>万元，增长</w:t>
      </w:r>
      <w:r>
        <w:rPr>
          <w:rFonts w:ascii="Times New Roman" w:hAnsi="Times New Roman" w:cs="Times New Roman"/>
          <w:sz w:val="32"/>
          <w:szCs w:val="32"/>
          <w:u w:val="single"/>
        </w:rPr>
        <w:t>42.92</w:t>
      </w:r>
      <w:r>
        <w:rPr>
          <w:rFonts w:hint="eastAsia"/>
          <w:sz w:val="32"/>
          <w:szCs w:val="32"/>
        </w:rPr>
        <w:t>%，变动原因：单位合并，人员增加，导致收支总计增加；与上年决算相比，收、支总计各增加</w:t>
      </w:r>
      <w:r>
        <w:rPr>
          <w:rFonts w:ascii="Times New Roman" w:hAnsi="Times New Roman" w:cs="Times New Roman"/>
          <w:sz w:val="32"/>
          <w:szCs w:val="32"/>
          <w:u w:val="single"/>
        </w:rPr>
        <w:t>680.17</w:t>
      </w:r>
      <w:r>
        <w:rPr>
          <w:rFonts w:hint="eastAsia"/>
          <w:sz w:val="32"/>
          <w:szCs w:val="32"/>
        </w:rPr>
        <w:t>万元，增长</w:t>
      </w:r>
      <w:r>
        <w:rPr>
          <w:rFonts w:ascii="Times New Roman" w:hAnsi="Times New Roman" w:cs="Times New Roman" w:hint="eastAsia"/>
          <w:sz w:val="32"/>
          <w:szCs w:val="32"/>
          <w:u w:val="single"/>
        </w:rPr>
        <w:t xml:space="preserve">42.92 </w:t>
      </w:r>
      <w:r>
        <w:rPr>
          <w:rFonts w:hint="eastAsia"/>
          <w:sz w:val="32"/>
          <w:szCs w:val="32"/>
        </w:rPr>
        <w:t>%。其中：</w:t>
      </w:r>
    </w:p>
    <w:p w:rsidR="00AF5FF5" w:rsidRDefault="004B1730">
      <w:pPr>
        <w:spacing w:line="360" w:lineRule="auto"/>
        <w:ind w:firstLine="643"/>
        <w:jc w:val="both"/>
        <w:rPr>
          <w:sz w:val="32"/>
          <w:szCs w:val="32"/>
        </w:rPr>
      </w:pPr>
      <w:r>
        <w:rPr>
          <w:rFonts w:ascii="楷体" w:eastAsia="楷体" w:hAnsi="楷体" w:hint="eastAsia"/>
          <w:b/>
          <w:bCs/>
          <w:sz w:val="32"/>
          <w:szCs w:val="32"/>
        </w:rPr>
        <w:t>（一）收入决算总计</w:t>
      </w:r>
      <w:r>
        <w:rPr>
          <w:rFonts w:ascii="Times New Roman" w:hAnsi="Times New Roman" w:cs="Times New Roman"/>
          <w:sz w:val="32"/>
          <w:szCs w:val="32"/>
          <w:u w:val="single"/>
        </w:rPr>
        <w:t>680.17</w:t>
      </w:r>
      <w:r>
        <w:rPr>
          <w:rFonts w:ascii="楷体" w:eastAsia="楷体" w:hAnsi="楷体" w:hint="eastAsia"/>
          <w:b/>
          <w:bCs/>
          <w:sz w:val="32"/>
          <w:szCs w:val="32"/>
        </w:rPr>
        <w:t>万元。包括：</w:t>
      </w:r>
    </w:p>
    <w:p w:rsidR="00AF5FF5" w:rsidRDefault="004B1730">
      <w:pPr>
        <w:spacing w:line="360" w:lineRule="auto"/>
        <w:ind w:firstLine="640"/>
        <w:jc w:val="both"/>
        <w:rPr>
          <w:sz w:val="32"/>
          <w:szCs w:val="32"/>
        </w:rPr>
      </w:pPr>
      <w:r>
        <w:rPr>
          <w:rFonts w:ascii="Times New Roman" w:hAnsi="Times New Roman" w:cs="Times New Roman"/>
          <w:sz w:val="32"/>
          <w:szCs w:val="32"/>
        </w:rPr>
        <w:t>1.</w:t>
      </w:r>
      <w:r>
        <w:rPr>
          <w:rFonts w:hint="eastAsia"/>
          <w:sz w:val="32"/>
          <w:szCs w:val="32"/>
        </w:rPr>
        <w:t>本年收入决算合计</w:t>
      </w:r>
      <w:r>
        <w:rPr>
          <w:rFonts w:ascii="Times New Roman" w:hAnsi="Times New Roman" w:cs="Times New Roman"/>
          <w:sz w:val="32"/>
          <w:szCs w:val="32"/>
          <w:u w:val="single"/>
        </w:rPr>
        <w:t>680.17</w:t>
      </w:r>
      <w:r>
        <w:rPr>
          <w:rFonts w:hint="eastAsia"/>
          <w:sz w:val="32"/>
          <w:szCs w:val="32"/>
        </w:rPr>
        <w:t>万元。与上年决算相比，增加</w:t>
      </w:r>
      <w:r>
        <w:rPr>
          <w:rFonts w:ascii="Times New Roman" w:hAnsi="Times New Roman" w:cs="Times New Roman"/>
          <w:sz w:val="32"/>
          <w:szCs w:val="32"/>
          <w:u w:val="single"/>
        </w:rPr>
        <w:t>680.17</w:t>
      </w:r>
      <w:r>
        <w:rPr>
          <w:rFonts w:hint="eastAsia"/>
          <w:sz w:val="32"/>
          <w:szCs w:val="32"/>
        </w:rPr>
        <w:t xml:space="preserve">万元，增长 </w:t>
      </w:r>
      <w:r>
        <w:rPr>
          <w:rFonts w:ascii="Times New Roman" w:hAnsi="Times New Roman" w:cs="Times New Roman" w:hint="eastAsia"/>
          <w:sz w:val="32"/>
          <w:szCs w:val="32"/>
          <w:u w:val="single"/>
        </w:rPr>
        <w:t xml:space="preserve">100 </w:t>
      </w:r>
      <w:r>
        <w:rPr>
          <w:rFonts w:hint="eastAsia"/>
          <w:sz w:val="32"/>
          <w:szCs w:val="32"/>
        </w:rPr>
        <w:t>%，变动原因：本单位为新设立单位。</w:t>
      </w:r>
    </w:p>
    <w:p w:rsidR="00AF5FF5" w:rsidRDefault="004B1730">
      <w:pPr>
        <w:spacing w:line="360" w:lineRule="auto"/>
        <w:ind w:firstLine="640"/>
        <w:jc w:val="both"/>
        <w:rPr>
          <w:sz w:val="32"/>
          <w:szCs w:val="32"/>
        </w:rPr>
      </w:pPr>
      <w:r>
        <w:rPr>
          <w:rFonts w:ascii="Times New Roman" w:hAnsi="Times New Roman" w:cs="Times New Roman"/>
          <w:sz w:val="32"/>
          <w:szCs w:val="32"/>
        </w:rPr>
        <w:t>2.</w:t>
      </w:r>
      <w:r>
        <w:rPr>
          <w:rFonts w:hint="eastAsia"/>
          <w:sz w:val="32"/>
          <w:szCs w:val="32"/>
        </w:rPr>
        <w:t>使用非财政拨款结余</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%，变动原因：不存在此项内容。</w:t>
      </w:r>
    </w:p>
    <w:p w:rsidR="00AF5FF5" w:rsidRDefault="004B1730">
      <w:pPr>
        <w:spacing w:line="360" w:lineRule="auto"/>
        <w:ind w:firstLine="640"/>
        <w:jc w:val="both"/>
        <w:rPr>
          <w:sz w:val="32"/>
          <w:szCs w:val="32"/>
        </w:rPr>
      </w:pPr>
      <w:r>
        <w:rPr>
          <w:rFonts w:ascii="Times New Roman" w:hAnsi="Times New Roman" w:cs="Times New Roman"/>
          <w:sz w:val="32"/>
          <w:szCs w:val="32"/>
        </w:rPr>
        <w:t>3.</w:t>
      </w:r>
      <w:r>
        <w:rPr>
          <w:rFonts w:hint="eastAsia"/>
          <w:sz w:val="32"/>
          <w:szCs w:val="32"/>
        </w:rPr>
        <w:t>年初结转和结余</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%，变动原因：不存在此项内容。</w:t>
      </w:r>
    </w:p>
    <w:p w:rsidR="00AF5FF5" w:rsidRDefault="004B1730">
      <w:pPr>
        <w:spacing w:line="360" w:lineRule="auto"/>
        <w:ind w:firstLine="643"/>
        <w:jc w:val="both"/>
        <w:rPr>
          <w:sz w:val="32"/>
          <w:szCs w:val="32"/>
        </w:rPr>
      </w:pPr>
      <w:r>
        <w:rPr>
          <w:rFonts w:ascii="楷体" w:eastAsia="楷体" w:hAnsi="楷体" w:hint="eastAsia"/>
          <w:b/>
          <w:bCs/>
          <w:sz w:val="32"/>
          <w:szCs w:val="32"/>
        </w:rPr>
        <w:t>（二）支出决算总计</w:t>
      </w:r>
      <w:r>
        <w:rPr>
          <w:rFonts w:ascii="Times New Roman" w:hAnsi="Times New Roman" w:cs="Times New Roman"/>
          <w:sz w:val="32"/>
          <w:szCs w:val="32"/>
          <w:u w:val="single"/>
        </w:rPr>
        <w:t>680.17</w:t>
      </w:r>
      <w:r>
        <w:rPr>
          <w:rFonts w:ascii="楷体" w:eastAsia="楷体" w:hAnsi="楷体" w:hint="eastAsia"/>
          <w:b/>
          <w:bCs/>
          <w:sz w:val="32"/>
          <w:szCs w:val="32"/>
        </w:rPr>
        <w:t>万元。包括：</w:t>
      </w:r>
    </w:p>
    <w:p w:rsidR="00AF5FF5" w:rsidRDefault="004B1730">
      <w:pPr>
        <w:spacing w:line="360" w:lineRule="auto"/>
        <w:ind w:firstLine="640"/>
        <w:jc w:val="both"/>
        <w:rPr>
          <w:sz w:val="32"/>
          <w:szCs w:val="32"/>
        </w:rPr>
      </w:pPr>
      <w:r>
        <w:rPr>
          <w:rFonts w:ascii="Times New Roman" w:hAnsi="Times New Roman" w:cs="Times New Roman"/>
          <w:sz w:val="32"/>
          <w:szCs w:val="32"/>
        </w:rPr>
        <w:t>1.</w:t>
      </w:r>
      <w:r>
        <w:rPr>
          <w:rFonts w:hint="eastAsia"/>
          <w:sz w:val="32"/>
          <w:szCs w:val="32"/>
        </w:rPr>
        <w:t>本年支出决算合计</w:t>
      </w:r>
      <w:r>
        <w:rPr>
          <w:rFonts w:ascii="Times New Roman" w:hAnsi="Times New Roman" w:cs="Times New Roman"/>
          <w:sz w:val="32"/>
          <w:szCs w:val="32"/>
          <w:u w:val="single"/>
        </w:rPr>
        <w:t>680.17</w:t>
      </w:r>
      <w:r>
        <w:rPr>
          <w:rFonts w:hint="eastAsia"/>
          <w:sz w:val="32"/>
          <w:szCs w:val="32"/>
        </w:rPr>
        <w:t>万元。与上年决算相比，增加</w:t>
      </w:r>
      <w:r>
        <w:rPr>
          <w:rFonts w:ascii="Times New Roman" w:hAnsi="Times New Roman" w:cs="Times New Roman"/>
          <w:sz w:val="32"/>
          <w:szCs w:val="32"/>
          <w:u w:val="single"/>
        </w:rPr>
        <w:t>680.17</w:t>
      </w:r>
      <w:r>
        <w:rPr>
          <w:rFonts w:hint="eastAsia"/>
          <w:sz w:val="32"/>
          <w:szCs w:val="32"/>
        </w:rPr>
        <w:t>万元，增长</w:t>
      </w:r>
      <w:r>
        <w:rPr>
          <w:rFonts w:ascii="Times New Roman" w:hAnsi="Times New Roman" w:cs="Times New Roman" w:hint="eastAsia"/>
          <w:sz w:val="32"/>
          <w:szCs w:val="32"/>
          <w:u w:val="single"/>
        </w:rPr>
        <w:t xml:space="preserve">100 </w:t>
      </w:r>
      <w:r>
        <w:rPr>
          <w:rFonts w:hint="eastAsia"/>
          <w:sz w:val="32"/>
          <w:szCs w:val="32"/>
        </w:rPr>
        <w:t>%，变动原因：本单位为新设立单位。</w:t>
      </w:r>
    </w:p>
    <w:p w:rsidR="00AF5FF5" w:rsidRDefault="004B1730">
      <w:pPr>
        <w:spacing w:line="360" w:lineRule="auto"/>
        <w:ind w:firstLine="640"/>
        <w:jc w:val="both"/>
        <w:rPr>
          <w:sz w:val="32"/>
          <w:szCs w:val="32"/>
        </w:rPr>
      </w:pPr>
      <w:r>
        <w:rPr>
          <w:rFonts w:ascii="Times New Roman" w:hAnsi="Times New Roman" w:cs="Times New Roman"/>
          <w:sz w:val="32"/>
          <w:szCs w:val="32"/>
        </w:rPr>
        <w:t>2.</w:t>
      </w:r>
      <w:r>
        <w:rPr>
          <w:rFonts w:hint="eastAsia"/>
          <w:sz w:val="32"/>
          <w:szCs w:val="32"/>
        </w:rPr>
        <w:t>结余分配</w:t>
      </w:r>
      <w:r>
        <w:rPr>
          <w:rFonts w:ascii="Times New Roman" w:hAnsi="Times New Roman" w:cs="Times New Roman"/>
          <w:sz w:val="32"/>
          <w:szCs w:val="32"/>
          <w:u w:val="single"/>
        </w:rPr>
        <w:t>0.00</w:t>
      </w:r>
      <w:r>
        <w:rPr>
          <w:rFonts w:hint="eastAsia"/>
          <w:sz w:val="32"/>
          <w:szCs w:val="32"/>
        </w:rPr>
        <w:t>万元。结余分配事项：</w:t>
      </w:r>
      <w:r w:rsidR="0030269A">
        <w:rPr>
          <w:rFonts w:hint="eastAsia"/>
          <w:sz w:val="32"/>
          <w:szCs w:val="32"/>
        </w:rPr>
        <w:t>无</w:t>
      </w:r>
      <w:r>
        <w:rPr>
          <w:rFonts w:hint="eastAsia"/>
          <w:sz w:val="32"/>
          <w:szCs w:val="32"/>
        </w:rPr>
        <w:t>。与上年决算相比，增加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%，变动原因：不存在此项内容。</w:t>
      </w:r>
    </w:p>
    <w:p w:rsidR="00AF5FF5" w:rsidRDefault="004B1730">
      <w:pPr>
        <w:spacing w:line="360" w:lineRule="auto"/>
        <w:ind w:firstLine="640"/>
        <w:jc w:val="both"/>
        <w:rPr>
          <w:sz w:val="32"/>
          <w:szCs w:val="32"/>
        </w:rPr>
      </w:pPr>
      <w:r>
        <w:rPr>
          <w:rFonts w:ascii="Times New Roman" w:hAnsi="Times New Roman" w:cs="Times New Roman"/>
          <w:sz w:val="32"/>
          <w:szCs w:val="32"/>
        </w:rPr>
        <w:t>3.</w:t>
      </w:r>
      <w:r>
        <w:rPr>
          <w:rFonts w:hint="eastAsia"/>
          <w:sz w:val="32"/>
          <w:szCs w:val="32"/>
        </w:rPr>
        <w:t>年末结转和结余</w:t>
      </w:r>
      <w:r>
        <w:rPr>
          <w:rFonts w:ascii="Times New Roman" w:hAnsi="Times New Roman" w:cs="Times New Roman"/>
          <w:sz w:val="32"/>
          <w:szCs w:val="32"/>
          <w:u w:val="single"/>
        </w:rPr>
        <w:t>0.00</w:t>
      </w:r>
      <w:r>
        <w:rPr>
          <w:rFonts w:hint="eastAsia"/>
          <w:sz w:val="32"/>
          <w:szCs w:val="32"/>
        </w:rPr>
        <w:t>万元。结转和结余事项：</w:t>
      </w:r>
      <w:r w:rsidR="0030269A">
        <w:rPr>
          <w:rFonts w:hint="eastAsia"/>
          <w:sz w:val="32"/>
          <w:szCs w:val="32"/>
        </w:rPr>
        <w:t>无</w:t>
      </w:r>
      <w:r>
        <w:rPr>
          <w:rFonts w:hint="eastAsia"/>
          <w:sz w:val="32"/>
          <w:szCs w:val="32"/>
        </w:rPr>
        <w:t>。与上年决算相比，增加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%，变动原因：不存在此项内容。</w:t>
      </w:r>
    </w:p>
    <w:p w:rsidR="00AF5FF5" w:rsidRDefault="004B1730">
      <w:pPr>
        <w:spacing w:line="360" w:lineRule="auto"/>
        <w:ind w:firstLine="643"/>
        <w:jc w:val="both"/>
        <w:rPr>
          <w:sz w:val="32"/>
          <w:szCs w:val="32"/>
        </w:rPr>
      </w:pPr>
      <w:r>
        <w:rPr>
          <w:rFonts w:ascii="黑体" w:eastAsia="黑体" w:hAnsi="黑体" w:hint="eastAsia"/>
          <w:b/>
          <w:bCs/>
          <w:sz w:val="32"/>
          <w:szCs w:val="32"/>
        </w:rPr>
        <w:t>二、收入决算情况说明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内蒙古自治区法治培训中心（内蒙古自治区警官训练中心）单位2022年度本年收入决算合计</w:t>
      </w:r>
      <w:r>
        <w:rPr>
          <w:rFonts w:ascii="Times New Roman" w:hAnsi="Times New Roman" w:cs="Times New Roman" w:hint="eastAsia"/>
          <w:sz w:val="32"/>
          <w:szCs w:val="32"/>
          <w:u w:val="single"/>
        </w:rPr>
        <w:t>680.17</w:t>
      </w:r>
      <w:r>
        <w:rPr>
          <w:rFonts w:hint="eastAsia"/>
          <w:sz w:val="32"/>
          <w:szCs w:val="32"/>
        </w:rPr>
        <w:t>万元，其中：</w:t>
      </w:r>
    </w:p>
    <w:p w:rsidR="00AF5FF5" w:rsidRDefault="004B1730">
      <w:pPr>
        <w:spacing w:line="360" w:lineRule="auto"/>
        <w:ind w:firstLine="640"/>
        <w:jc w:val="both"/>
        <w:rPr>
          <w:sz w:val="32"/>
          <w:szCs w:val="32"/>
        </w:rPr>
      </w:pPr>
      <w:r>
        <w:rPr>
          <w:rFonts w:hint="eastAsia"/>
          <w:sz w:val="32"/>
          <w:szCs w:val="32"/>
        </w:rPr>
        <w:t>本年一般公共预算财政拨款收入</w:t>
      </w:r>
      <w:r>
        <w:rPr>
          <w:rFonts w:ascii="Times New Roman" w:hAnsi="Times New Roman" w:cs="Times New Roman"/>
          <w:sz w:val="32"/>
          <w:szCs w:val="32"/>
          <w:u w:val="single"/>
        </w:rPr>
        <w:t>680.17</w:t>
      </w:r>
      <w:r>
        <w:rPr>
          <w:rFonts w:hint="eastAsia"/>
          <w:sz w:val="32"/>
          <w:szCs w:val="32"/>
        </w:rPr>
        <w:t>万元，占</w:t>
      </w:r>
      <w:r>
        <w:rPr>
          <w:rFonts w:hint="eastAsia"/>
          <w:sz w:val="32"/>
          <w:szCs w:val="32"/>
          <w:u w:val="single"/>
        </w:rPr>
        <w:t xml:space="preserve"> </w:t>
      </w:r>
      <w:r>
        <w:rPr>
          <w:rFonts w:ascii="Times New Roman" w:hAnsi="Times New Roman" w:cs="Times New Roman" w:hint="eastAsia"/>
          <w:sz w:val="32"/>
          <w:szCs w:val="32"/>
          <w:u w:val="single"/>
        </w:rPr>
        <w:t xml:space="preserve">100 </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本年政府性基金预算财政拨款收入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本年国有资本经营预算财政拨款收入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本年上级补助收入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本年事业收入</w:t>
      </w:r>
      <w:r>
        <w:rPr>
          <w:rFonts w:ascii="Times New Roman" w:hAnsi="Times New Roman" w:cs="Times New Roman" w:hint="eastAsia"/>
          <w:sz w:val="32"/>
          <w:szCs w:val="32"/>
          <w:u w:val="single"/>
        </w:rPr>
        <w:t>0.00</w:t>
      </w:r>
      <w:r>
        <w:rPr>
          <w:rFonts w:hint="eastAsia"/>
          <w:sz w:val="32"/>
          <w:szCs w:val="32"/>
        </w:rPr>
        <w:t>万元，占</w:t>
      </w:r>
      <w:r>
        <w:rPr>
          <w:rFonts w:hint="eastAsia"/>
          <w:sz w:val="32"/>
          <w:szCs w:val="32"/>
          <w:u w:val="single"/>
        </w:rPr>
        <w:t xml:space="preserve"> </w:t>
      </w:r>
      <w:r>
        <w:rPr>
          <w:rFonts w:ascii="Times New Roman" w:hAnsi="Times New Roman" w:cs="Times New Roman" w:hint="eastAsia"/>
          <w:sz w:val="32"/>
          <w:szCs w:val="32"/>
          <w:u w:val="single"/>
        </w:rPr>
        <w:t xml:space="preserve">0.00 </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本年经营收入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本年附属单位上缴收入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本年其他收入</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jc w:val="center"/>
        <w:rPr>
          <w:color w:val="0000FF"/>
          <w:sz w:val="32"/>
          <w:szCs w:val="32"/>
        </w:rPr>
      </w:pPr>
      <w:r>
        <w:rPr>
          <w:rFonts w:hint="eastAsia"/>
          <w:sz w:val="32"/>
          <w:szCs w:val="32"/>
        </w:rPr>
        <w:t>图</w:t>
      </w:r>
      <w:r>
        <w:rPr>
          <w:rFonts w:ascii="Times New Roman" w:hAnsi="Times New Roman" w:cs="Times New Roman"/>
          <w:sz w:val="32"/>
          <w:szCs w:val="32"/>
        </w:rPr>
        <w:t>1.</w:t>
      </w:r>
      <w:r>
        <w:rPr>
          <w:rFonts w:hint="eastAsia"/>
          <w:sz w:val="32"/>
          <w:szCs w:val="32"/>
        </w:rPr>
        <w:t>收入决算图</w:t>
      </w:r>
    </w:p>
    <w:p w:rsidR="00AF5FF5" w:rsidRDefault="004B1730">
      <w:pPr>
        <w:spacing w:line="360" w:lineRule="auto"/>
        <w:ind w:firstLine="640"/>
        <w:jc w:val="center"/>
        <w:rPr>
          <w:color w:val="0000FF"/>
          <w:sz w:val="32"/>
          <w:szCs w:val="32"/>
        </w:rPr>
      </w:pPr>
      <w:r>
        <w:rPr>
          <w:rFonts w:hint="eastAsia"/>
          <w:noProof/>
          <w:color w:val="0000FF"/>
          <w:sz w:val="32"/>
          <w:szCs w:val="32"/>
        </w:rPr>
        <w:drawing>
          <wp:inline distT="0" distB="0" distL="114300" distR="114300">
            <wp:extent cx="4564380" cy="3017520"/>
            <wp:effectExtent l="0" t="0" r="7620" b="1143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5FF5" w:rsidRDefault="004B1730">
      <w:pPr>
        <w:spacing w:line="360" w:lineRule="auto"/>
        <w:ind w:firstLine="643"/>
        <w:jc w:val="both"/>
        <w:rPr>
          <w:sz w:val="32"/>
          <w:szCs w:val="32"/>
        </w:rPr>
      </w:pPr>
      <w:r>
        <w:rPr>
          <w:rFonts w:ascii="黑体" w:eastAsia="黑体" w:hAnsi="黑体" w:hint="eastAsia"/>
          <w:b/>
          <w:bCs/>
          <w:sz w:val="32"/>
          <w:szCs w:val="32"/>
        </w:rPr>
        <w:t>三、支出决算情况说明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内蒙古自治区法治培训中心（内蒙古自治区警官训练中心）单位2022年度本年支出决算合计</w:t>
      </w:r>
      <w:r>
        <w:rPr>
          <w:rFonts w:hint="eastAsia"/>
          <w:sz w:val="32"/>
          <w:szCs w:val="32"/>
          <w:u w:val="single"/>
        </w:rPr>
        <w:t>680.17</w:t>
      </w:r>
      <w:r>
        <w:rPr>
          <w:rFonts w:hint="eastAsia"/>
          <w:sz w:val="32"/>
          <w:szCs w:val="32"/>
        </w:rPr>
        <w:t>万元，其中：</w:t>
      </w:r>
    </w:p>
    <w:p w:rsidR="00AF5FF5" w:rsidRDefault="004B1730">
      <w:pPr>
        <w:spacing w:line="360" w:lineRule="auto"/>
        <w:ind w:firstLine="640"/>
        <w:jc w:val="both"/>
        <w:rPr>
          <w:sz w:val="32"/>
          <w:szCs w:val="32"/>
        </w:rPr>
      </w:pPr>
      <w:r>
        <w:rPr>
          <w:rFonts w:hint="eastAsia"/>
          <w:sz w:val="32"/>
          <w:szCs w:val="32"/>
        </w:rPr>
        <w:t>本年基本支出</w:t>
      </w:r>
      <w:r>
        <w:rPr>
          <w:rFonts w:ascii="Times New Roman" w:hAnsi="Times New Roman" w:cs="Times New Roman"/>
          <w:sz w:val="32"/>
          <w:szCs w:val="32"/>
          <w:u w:val="single"/>
        </w:rPr>
        <w:t>226.17</w:t>
      </w:r>
      <w:r>
        <w:rPr>
          <w:rFonts w:hint="eastAsia"/>
          <w:sz w:val="32"/>
          <w:szCs w:val="32"/>
        </w:rPr>
        <w:t>万元，占</w:t>
      </w:r>
      <w:r>
        <w:rPr>
          <w:rFonts w:ascii="Times New Roman" w:hAnsi="Times New Roman" w:cs="Times New Roman" w:hint="eastAsia"/>
          <w:sz w:val="32"/>
          <w:szCs w:val="32"/>
          <w:u w:val="single"/>
        </w:rPr>
        <w:t>33.25</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本年项目支出</w:t>
      </w:r>
      <w:r>
        <w:rPr>
          <w:rFonts w:ascii="Times New Roman" w:hAnsi="Times New Roman" w:cs="Times New Roman"/>
          <w:sz w:val="32"/>
          <w:szCs w:val="32"/>
          <w:u w:val="single"/>
        </w:rPr>
        <w:t>454.00</w:t>
      </w:r>
      <w:r>
        <w:rPr>
          <w:rFonts w:hint="eastAsia"/>
          <w:sz w:val="32"/>
          <w:szCs w:val="32"/>
        </w:rPr>
        <w:t>万元，占</w:t>
      </w:r>
      <w:r>
        <w:rPr>
          <w:rFonts w:ascii="Times New Roman" w:hAnsi="Times New Roman" w:cs="Times New Roman" w:hint="eastAsia"/>
          <w:sz w:val="32"/>
          <w:szCs w:val="32"/>
          <w:u w:val="single"/>
        </w:rPr>
        <w:t>66.75</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本年上缴上级支出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本年经营支出</w:t>
      </w:r>
      <w:r>
        <w:rPr>
          <w:rFonts w:ascii="Times New Roman" w:hAnsi="Times New Roman" w:cs="Times New Roman" w:hint="eastAsia"/>
          <w:sz w:val="32"/>
          <w:szCs w:val="32"/>
          <w:u w:val="single"/>
        </w:rPr>
        <w:t>0.00</w:t>
      </w:r>
      <w:r>
        <w:rPr>
          <w:rFonts w:hint="eastAsia"/>
          <w:sz w:val="32"/>
          <w:szCs w:val="32"/>
        </w:rPr>
        <w:t>万元，占</w:t>
      </w:r>
      <w:r>
        <w:rPr>
          <w:rFonts w:hint="eastAsia"/>
          <w:sz w:val="32"/>
          <w:szCs w:val="32"/>
          <w:u w:val="single"/>
        </w:rPr>
        <w:t>0.00</w:t>
      </w:r>
      <w:r>
        <w:rPr>
          <w:rFonts w:hint="eastAsia"/>
          <w:sz w:val="32"/>
          <w:szCs w:val="32"/>
        </w:rPr>
        <w:t>%；</w:t>
      </w:r>
    </w:p>
    <w:p w:rsidR="00AF5FF5" w:rsidRDefault="004B1730">
      <w:pPr>
        <w:spacing w:line="360" w:lineRule="auto"/>
        <w:ind w:firstLine="640"/>
        <w:jc w:val="both"/>
        <w:rPr>
          <w:sz w:val="32"/>
          <w:szCs w:val="32"/>
        </w:rPr>
      </w:pPr>
      <w:r>
        <w:rPr>
          <w:rFonts w:hint="eastAsia"/>
          <w:sz w:val="32"/>
          <w:szCs w:val="32"/>
        </w:rPr>
        <w:t>本年对附属单位补助支出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w:t>
      </w:r>
      <w:r>
        <w:rPr>
          <w:rFonts w:ascii="Times New Roman" w:hAnsi="Times New Roman" w:cs="Times New Roman"/>
          <w:sz w:val="32"/>
          <w:szCs w:val="32"/>
        </w:rPr>
        <w:t xml:space="preserve"> </w:t>
      </w:r>
    </w:p>
    <w:p w:rsidR="00AF5FF5" w:rsidRDefault="004B1730">
      <w:pPr>
        <w:spacing w:line="360" w:lineRule="auto"/>
        <w:jc w:val="center"/>
        <w:rPr>
          <w:color w:val="0000FF"/>
          <w:sz w:val="32"/>
          <w:szCs w:val="32"/>
        </w:rPr>
      </w:pPr>
      <w:r>
        <w:rPr>
          <w:rFonts w:hint="eastAsia"/>
          <w:sz w:val="32"/>
          <w:szCs w:val="32"/>
        </w:rPr>
        <w:t>图</w:t>
      </w:r>
      <w:r>
        <w:rPr>
          <w:rFonts w:ascii="Times New Roman" w:hAnsi="Times New Roman" w:cs="Times New Roman"/>
          <w:sz w:val="32"/>
          <w:szCs w:val="32"/>
        </w:rPr>
        <w:t>2.</w:t>
      </w:r>
      <w:r>
        <w:rPr>
          <w:rFonts w:hint="eastAsia"/>
          <w:sz w:val="32"/>
          <w:szCs w:val="32"/>
        </w:rPr>
        <w:t>支出决算图</w:t>
      </w:r>
    </w:p>
    <w:p w:rsidR="00AF5FF5" w:rsidRDefault="004B1730">
      <w:pPr>
        <w:spacing w:line="360" w:lineRule="auto"/>
        <w:jc w:val="center"/>
        <w:rPr>
          <w:color w:val="0000FF"/>
          <w:sz w:val="32"/>
          <w:szCs w:val="32"/>
        </w:rPr>
      </w:pPr>
      <w:r>
        <w:rPr>
          <w:rFonts w:hint="eastAsia"/>
          <w:noProof/>
          <w:color w:val="0000FF"/>
          <w:sz w:val="32"/>
          <w:szCs w:val="32"/>
        </w:rPr>
        <w:drawing>
          <wp:inline distT="0" distB="0" distL="114300" distR="114300">
            <wp:extent cx="4564380" cy="3208020"/>
            <wp:effectExtent l="0" t="0" r="7620" b="1143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5FF5" w:rsidRDefault="004B1730">
      <w:pPr>
        <w:spacing w:line="360" w:lineRule="auto"/>
        <w:jc w:val="center"/>
        <w:rPr>
          <w:sz w:val="32"/>
          <w:szCs w:val="32"/>
        </w:rPr>
      </w:pPr>
      <w:r>
        <w:rPr>
          <w:rFonts w:ascii="Times New Roman" w:hAnsi="Times New Roman" w:cs="Times New Roman"/>
          <w:sz w:val="32"/>
          <w:szCs w:val="32"/>
        </w:rPr>
        <w:t xml:space="preserve"> </w:t>
      </w:r>
    </w:p>
    <w:p w:rsidR="00AF5FF5" w:rsidRDefault="004B1730">
      <w:pPr>
        <w:spacing w:line="360" w:lineRule="auto"/>
        <w:ind w:firstLine="643"/>
        <w:jc w:val="both"/>
        <w:rPr>
          <w:sz w:val="32"/>
          <w:szCs w:val="32"/>
        </w:rPr>
      </w:pPr>
      <w:r>
        <w:rPr>
          <w:rFonts w:ascii="黑体" w:eastAsia="黑体" w:hAnsi="黑体" w:hint="eastAsia"/>
          <w:b/>
          <w:bCs/>
          <w:sz w:val="32"/>
          <w:szCs w:val="32"/>
        </w:rPr>
        <w:t>四、财政拨款收入支出决算总体情况说明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w:t>
      </w:r>
      <w:r>
        <w:rPr>
          <w:rFonts w:ascii="Times New Roman" w:hAnsi="Times New Roman" w:cs="Times New Roman"/>
          <w:sz w:val="32"/>
          <w:szCs w:val="32"/>
        </w:rPr>
        <w:t xml:space="preserve"> </w:t>
      </w:r>
      <w:r>
        <w:rPr>
          <w:rFonts w:hint="eastAsia"/>
          <w:sz w:val="32"/>
          <w:szCs w:val="32"/>
        </w:rPr>
        <w:t>2022年度财政拨款收入、支出决算总计</w:t>
      </w:r>
      <w:r>
        <w:rPr>
          <w:rFonts w:ascii="Times New Roman" w:hAnsi="Times New Roman" w:cs="Times New Roman"/>
          <w:sz w:val="32"/>
          <w:szCs w:val="32"/>
          <w:u w:val="single"/>
        </w:rPr>
        <w:t>680.17</w:t>
      </w:r>
      <w:r>
        <w:rPr>
          <w:rFonts w:hint="eastAsia"/>
          <w:sz w:val="32"/>
          <w:szCs w:val="32"/>
        </w:rPr>
        <w:t>万元，与年初预算相比，收、支总计各增加</w:t>
      </w:r>
      <w:r>
        <w:rPr>
          <w:rFonts w:ascii="Times New Roman" w:hAnsi="Times New Roman" w:cs="Times New Roman"/>
          <w:sz w:val="32"/>
          <w:szCs w:val="32"/>
          <w:u w:val="single"/>
        </w:rPr>
        <w:t>204.25</w:t>
      </w:r>
      <w:r>
        <w:rPr>
          <w:rFonts w:hint="eastAsia"/>
          <w:sz w:val="32"/>
          <w:szCs w:val="32"/>
        </w:rPr>
        <w:t>万元，增长</w:t>
      </w:r>
      <w:r>
        <w:rPr>
          <w:rFonts w:ascii="Times New Roman" w:hAnsi="Times New Roman" w:cs="Times New Roman"/>
          <w:sz w:val="32"/>
          <w:szCs w:val="32"/>
          <w:u w:val="single"/>
        </w:rPr>
        <w:t>42.92</w:t>
      </w:r>
      <w:r>
        <w:rPr>
          <w:rFonts w:hint="eastAsia"/>
          <w:sz w:val="32"/>
          <w:szCs w:val="32"/>
        </w:rPr>
        <w:t>%，变动原因：年初预算不足，追加预算；与上年决算相比，收、支总计各增加</w:t>
      </w:r>
      <w:r>
        <w:rPr>
          <w:rFonts w:ascii="Times New Roman" w:hAnsi="Times New Roman" w:cs="Times New Roman"/>
          <w:sz w:val="32"/>
          <w:szCs w:val="32"/>
          <w:u w:val="single"/>
        </w:rPr>
        <w:t>680.17</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%，变动原因：本单位是新设立单位，上年没有预算。</w:t>
      </w:r>
    </w:p>
    <w:p w:rsidR="00AF5FF5" w:rsidRDefault="004B1730">
      <w:pPr>
        <w:spacing w:line="360" w:lineRule="auto"/>
        <w:ind w:firstLine="643"/>
        <w:jc w:val="both"/>
        <w:rPr>
          <w:sz w:val="32"/>
          <w:szCs w:val="32"/>
        </w:rPr>
      </w:pPr>
      <w:r>
        <w:rPr>
          <w:rFonts w:ascii="黑体" w:eastAsia="黑体" w:hAnsi="黑体" w:hint="eastAsia"/>
          <w:b/>
          <w:bCs/>
          <w:sz w:val="32"/>
          <w:szCs w:val="32"/>
        </w:rPr>
        <w:t>五、一般公共预算支出决算情况说明</w:t>
      </w:r>
    </w:p>
    <w:p w:rsidR="00AF5FF5" w:rsidRDefault="004B1730">
      <w:pPr>
        <w:spacing w:line="360" w:lineRule="auto"/>
        <w:ind w:firstLineChars="200" w:firstLine="640"/>
        <w:jc w:val="both"/>
        <w:rPr>
          <w:sz w:val="32"/>
          <w:szCs w:val="32"/>
        </w:rPr>
      </w:pPr>
      <w:r>
        <w:rPr>
          <w:rFonts w:hint="eastAsia"/>
          <w:sz w:val="32"/>
          <w:szCs w:val="32"/>
        </w:rPr>
        <w:t>内蒙古自治区法治培训中心（内蒙古自治区警官训练中心）单位2022年度一般公共预算财政拨款支出决算</w:t>
      </w:r>
      <w:r>
        <w:rPr>
          <w:rFonts w:ascii="Times New Roman" w:hAnsi="Times New Roman" w:cs="Times New Roman"/>
          <w:sz w:val="32"/>
          <w:szCs w:val="32"/>
          <w:u w:val="single"/>
        </w:rPr>
        <w:t>680.17</w:t>
      </w:r>
      <w:r>
        <w:rPr>
          <w:rFonts w:hint="eastAsia"/>
          <w:sz w:val="32"/>
          <w:szCs w:val="32"/>
        </w:rPr>
        <w:t>万元。与年初预算</w:t>
      </w:r>
      <w:r>
        <w:rPr>
          <w:rFonts w:ascii="Times New Roman" w:hAnsi="Times New Roman" w:cs="Times New Roman"/>
          <w:sz w:val="32"/>
          <w:szCs w:val="32"/>
          <w:u w:val="single"/>
        </w:rPr>
        <w:t>475.92</w:t>
      </w:r>
      <w:r>
        <w:rPr>
          <w:rFonts w:hint="eastAsia"/>
          <w:sz w:val="32"/>
          <w:szCs w:val="32"/>
        </w:rPr>
        <w:t>万元相比，完成年初预算的</w:t>
      </w:r>
      <w:r>
        <w:rPr>
          <w:rFonts w:ascii="Times New Roman" w:hAnsi="Times New Roman" w:cs="Times New Roman"/>
          <w:sz w:val="32"/>
          <w:szCs w:val="32"/>
          <w:u w:val="single"/>
        </w:rPr>
        <w:t>142.92</w:t>
      </w:r>
      <w:r>
        <w:rPr>
          <w:rFonts w:hint="eastAsia"/>
          <w:sz w:val="32"/>
          <w:szCs w:val="32"/>
        </w:rPr>
        <w:t>%。其中：</w:t>
      </w:r>
    </w:p>
    <w:p w:rsidR="00AF5FF5" w:rsidRDefault="004B1730">
      <w:pPr>
        <w:spacing w:line="360" w:lineRule="auto"/>
        <w:ind w:firstLine="643"/>
        <w:jc w:val="both"/>
        <w:rPr>
          <w:sz w:val="32"/>
          <w:szCs w:val="32"/>
        </w:rPr>
      </w:pPr>
      <w:r>
        <w:rPr>
          <w:rFonts w:ascii="楷体" w:eastAsia="楷体" w:hAnsi="楷体" w:hint="eastAsia"/>
          <w:b/>
          <w:bCs/>
          <w:sz w:val="32"/>
          <w:szCs w:val="32"/>
        </w:rPr>
        <w:t>（</w:t>
      </w:r>
      <w:r w:rsidR="0030269A">
        <w:rPr>
          <w:rFonts w:ascii="楷体" w:eastAsia="楷体" w:hAnsi="楷体" w:hint="eastAsia"/>
          <w:b/>
          <w:bCs/>
          <w:sz w:val="32"/>
          <w:szCs w:val="32"/>
        </w:rPr>
        <w:t>一</w:t>
      </w:r>
      <w:r>
        <w:rPr>
          <w:rFonts w:ascii="楷体" w:eastAsia="楷体" w:hAnsi="楷体" w:hint="eastAsia"/>
          <w:b/>
          <w:bCs/>
          <w:sz w:val="32"/>
          <w:szCs w:val="32"/>
        </w:rPr>
        <w:t>）公共安全（类）</w:t>
      </w:r>
    </w:p>
    <w:p w:rsidR="00AF5FF5" w:rsidRDefault="004B1730">
      <w:pPr>
        <w:spacing w:line="360" w:lineRule="auto"/>
        <w:ind w:firstLine="640"/>
        <w:jc w:val="both"/>
        <w:rPr>
          <w:sz w:val="32"/>
          <w:szCs w:val="32"/>
        </w:rPr>
      </w:pPr>
      <w:r>
        <w:rPr>
          <w:rFonts w:hint="eastAsia"/>
          <w:sz w:val="32"/>
          <w:szCs w:val="32"/>
        </w:rPr>
        <w:t>公共安全类决算数为</w:t>
      </w:r>
      <w:r>
        <w:rPr>
          <w:rFonts w:ascii="Times New Roman" w:hAnsi="Times New Roman" w:cs="Times New Roman"/>
          <w:sz w:val="32"/>
          <w:szCs w:val="32"/>
          <w:u w:val="single"/>
        </w:rPr>
        <w:t>643.60</w:t>
      </w:r>
      <w:r>
        <w:rPr>
          <w:rFonts w:hint="eastAsia"/>
          <w:sz w:val="32"/>
          <w:szCs w:val="32"/>
        </w:rPr>
        <w:t>万元，与年初预算相比增加（减少）</w:t>
      </w:r>
      <w:r>
        <w:rPr>
          <w:rFonts w:ascii="Times New Roman" w:hAnsi="Times New Roman" w:cs="Times New Roman"/>
          <w:sz w:val="32"/>
          <w:szCs w:val="32"/>
          <w:u w:val="single"/>
        </w:rPr>
        <w:t>189.60</w:t>
      </w:r>
      <w:r>
        <w:rPr>
          <w:rFonts w:hint="eastAsia"/>
          <w:sz w:val="32"/>
          <w:szCs w:val="32"/>
        </w:rPr>
        <w:t>万元。其中：</w:t>
      </w:r>
    </w:p>
    <w:p w:rsidR="00AF5FF5" w:rsidRDefault="004B1730">
      <w:pPr>
        <w:spacing w:line="360" w:lineRule="auto"/>
        <w:ind w:firstLine="640"/>
        <w:jc w:val="both"/>
        <w:rPr>
          <w:sz w:val="32"/>
          <w:szCs w:val="32"/>
        </w:rPr>
      </w:pPr>
      <w:r>
        <w:rPr>
          <w:rFonts w:ascii="Times New Roman" w:hAnsi="Times New Roman" w:cs="Times New Roman"/>
          <w:sz w:val="32"/>
          <w:szCs w:val="32"/>
        </w:rPr>
        <w:t>1</w:t>
      </w:r>
      <w:r>
        <w:rPr>
          <w:rFonts w:hint="eastAsia"/>
          <w:sz w:val="32"/>
          <w:szCs w:val="32"/>
        </w:rPr>
        <w:t>．</w:t>
      </w:r>
      <w:r w:rsidR="0030269A">
        <w:rPr>
          <w:rFonts w:hint="eastAsia"/>
          <w:sz w:val="32"/>
          <w:szCs w:val="32"/>
        </w:rPr>
        <w:t>司法</w:t>
      </w:r>
      <w:r>
        <w:rPr>
          <w:rFonts w:hint="eastAsia"/>
          <w:sz w:val="32"/>
          <w:szCs w:val="32"/>
        </w:rPr>
        <w:t>（款）</w:t>
      </w:r>
      <w:r w:rsidR="0030269A">
        <w:rPr>
          <w:rFonts w:hint="eastAsia"/>
          <w:sz w:val="32"/>
          <w:szCs w:val="32"/>
        </w:rPr>
        <w:t>事业运行</w:t>
      </w:r>
      <w:r>
        <w:rPr>
          <w:rFonts w:hint="eastAsia"/>
          <w:sz w:val="32"/>
          <w:szCs w:val="32"/>
        </w:rPr>
        <w:t>（项）。年初预算</w:t>
      </w:r>
      <w:r>
        <w:rPr>
          <w:rFonts w:ascii="Times New Roman" w:hAnsi="Times New Roman" w:cs="Times New Roman"/>
          <w:sz w:val="32"/>
          <w:szCs w:val="32"/>
          <w:u w:val="single"/>
        </w:rPr>
        <w:t xml:space="preserve">  </w:t>
      </w:r>
      <w:r w:rsidR="0030269A">
        <w:rPr>
          <w:rFonts w:ascii="Times New Roman" w:hAnsi="Times New Roman" w:cs="Times New Roman"/>
          <w:sz w:val="32"/>
          <w:szCs w:val="32"/>
          <w:u w:val="single"/>
        </w:rPr>
        <w:t>454</w:t>
      </w:r>
      <w:r>
        <w:rPr>
          <w:rFonts w:ascii="Times New Roman" w:hAnsi="Times New Roman" w:cs="Times New Roman"/>
          <w:sz w:val="32"/>
          <w:szCs w:val="32"/>
          <w:u w:val="single"/>
        </w:rPr>
        <w:t xml:space="preserve">  </w:t>
      </w:r>
      <w:r>
        <w:rPr>
          <w:rFonts w:hint="eastAsia"/>
          <w:sz w:val="32"/>
          <w:szCs w:val="32"/>
        </w:rPr>
        <w:t>万元，支出决算</w:t>
      </w:r>
      <w:r>
        <w:rPr>
          <w:rFonts w:ascii="Times New Roman" w:hAnsi="Times New Roman" w:cs="Times New Roman"/>
          <w:sz w:val="32"/>
          <w:szCs w:val="32"/>
          <w:u w:val="single"/>
        </w:rPr>
        <w:t xml:space="preserve">  </w:t>
      </w:r>
      <w:r w:rsidR="0030269A">
        <w:rPr>
          <w:rFonts w:ascii="Times New Roman" w:hAnsi="Times New Roman" w:cs="Times New Roman"/>
          <w:sz w:val="32"/>
          <w:szCs w:val="32"/>
          <w:u w:val="single"/>
        </w:rPr>
        <w:t>643.6</w:t>
      </w:r>
      <w:r>
        <w:rPr>
          <w:rFonts w:ascii="Times New Roman" w:hAnsi="Times New Roman" w:cs="Times New Roman"/>
          <w:sz w:val="32"/>
          <w:szCs w:val="32"/>
          <w:u w:val="single"/>
        </w:rPr>
        <w:t xml:space="preserve"> </w:t>
      </w:r>
      <w:r>
        <w:rPr>
          <w:rFonts w:hint="eastAsia"/>
          <w:sz w:val="32"/>
          <w:szCs w:val="32"/>
        </w:rPr>
        <w:t>万元，完成年初预算的</w:t>
      </w:r>
      <w:r>
        <w:rPr>
          <w:rFonts w:ascii="Times New Roman" w:hAnsi="Times New Roman" w:cs="Times New Roman"/>
          <w:sz w:val="32"/>
          <w:szCs w:val="32"/>
          <w:u w:val="single"/>
        </w:rPr>
        <w:t xml:space="preserve"> </w:t>
      </w:r>
      <w:r w:rsidR="003E0FE7">
        <w:rPr>
          <w:rFonts w:ascii="Times New Roman" w:hAnsi="Times New Roman" w:cs="Times New Roman"/>
          <w:sz w:val="32"/>
          <w:szCs w:val="32"/>
          <w:u w:val="single"/>
        </w:rPr>
        <w:t>141.76</w:t>
      </w:r>
      <w:r>
        <w:rPr>
          <w:rFonts w:ascii="Times New Roman" w:hAnsi="Times New Roman" w:cs="Times New Roman"/>
          <w:sz w:val="32"/>
          <w:szCs w:val="32"/>
          <w:u w:val="single"/>
        </w:rPr>
        <w:t xml:space="preserve">  </w:t>
      </w:r>
      <w:r>
        <w:rPr>
          <w:rFonts w:hint="eastAsia"/>
          <w:sz w:val="32"/>
          <w:szCs w:val="32"/>
        </w:rPr>
        <w:t>%。决算数与年初预算数的差异原因：</w:t>
      </w:r>
      <w:r w:rsidR="003E0FE7">
        <w:rPr>
          <w:rFonts w:hint="eastAsia"/>
          <w:sz w:val="32"/>
          <w:szCs w:val="32"/>
        </w:rPr>
        <w:t>年中</w:t>
      </w:r>
      <w:r w:rsidR="003E0FE7">
        <w:rPr>
          <w:sz w:val="32"/>
          <w:szCs w:val="32"/>
        </w:rPr>
        <w:t>追加人员经费</w:t>
      </w:r>
      <w:r>
        <w:rPr>
          <w:rFonts w:hint="eastAsia"/>
          <w:sz w:val="32"/>
          <w:szCs w:val="32"/>
        </w:rPr>
        <w:t>。</w:t>
      </w:r>
    </w:p>
    <w:p w:rsidR="00AF5FF5" w:rsidRDefault="004B1730">
      <w:pPr>
        <w:spacing w:line="360" w:lineRule="auto"/>
        <w:ind w:firstLine="643"/>
        <w:jc w:val="both"/>
        <w:rPr>
          <w:sz w:val="32"/>
          <w:szCs w:val="32"/>
        </w:rPr>
      </w:pPr>
      <w:r>
        <w:rPr>
          <w:rFonts w:ascii="楷体" w:eastAsia="楷体" w:hAnsi="楷体" w:hint="eastAsia"/>
          <w:b/>
          <w:bCs/>
          <w:sz w:val="32"/>
          <w:szCs w:val="32"/>
        </w:rPr>
        <w:t>（</w:t>
      </w:r>
      <w:r w:rsidR="003E0FE7">
        <w:rPr>
          <w:rFonts w:ascii="楷体" w:eastAsia="楷体" w:hAnsi="楷体" w:hint="eastAsia"/>
          <w:b/>
          <w:bCs/>
          <w:sz w:val="32"/>
          <w:szCs w:val="32"/>
        </w:rPr>
        <w:t>二</w:t>
      </w:r>
      <w:r>
        <w:rPr>
          <w:rFonts w:ascii="楷体" w:eastAsia="楷体" w:hAnsi="楷体" w:hint="eastAsia"/>
          <w:b/>
          <w:bCs/>
          <w:sz w:val="32"/>
          <w:szCs w:val="32"/>
        </w:rPr>
        <w:t>）社会保障和就业支出（类）</w:t>
      </w:r>
    </w:p>
    <w:p w:rsidR="00AF5FF5" w:rsidRDefault="004B1730">
      <w:pPr>
        <w:spacing w:line="360" w:lineRule="auto"/>
        <w:ind w:firstLine="640"/>
        <w:jc w:val="both"/>
        <w:rPr>
          <w:sz w:val="32"/>
          <w:szCs w:val="32"/>
        </w:rPr>
      </w:pPr>
      <w:r>
        <w:rPr>
          <w:rFonts w:hint="eastAsia"/>
          <w:sz w:val="32"/>
          <w:szCs w:val="32"/>
        </w:rPr>
        <w:t>社会保障和就业支出类决算数为</w:t>
      </w:r>
      <w:r>
        <w:rPr>
          <w:rFonts w:ascii="Times New Roman" w:hAnsi="Times New Roman" w:cs="Times New Roman"/>
          <w:sz w:val="32"/>
          <w:szCs w:val="32"/>
          <w:u w:val="single"/>
        </w:rPr>
        <w:t>29.57</w:t>
      </w:r>
      <w:r>
        <w:rPr>
          <w:rFonts w:hint="eastAsia"/>
          <w:sz w:val="32"/>
          <w:szCs w:val="32"/>
        </w:rPr>
        <w:t>万元，与年初预算相比增加</w:t>
      </w:r>
      <w:r>
        <w:rPr>
          <w:rFonts w:ascii="Times New Roman" w:hAnsi="Times New Roman" w:cs="Times New Roman"/>
          <w:sz w:val="32"/>
          <w:szCs w:val="32"/>
          <w:u w:val="single"/>
        </w:rPr>
        <w:t>7.65</w:t>
      </w:r>
      <w:r>
        <w:rPr>
          <w:rFonts w:hint="eastAsia"/>
          <w:sz w:val="32"/>
          <w:szCs w:val="32"/>
        </w:rPr>
        <w:t>万元。其中：</w:t>
      </w:r>
    </w:p>
    <w:p w:rsidR="00AF5FF5" w:rsidRDefault="0030269A">
      <w:pPr>
        <w:spacing w:line="360" w:lineRule="auto"/>
        <w:ind w:firstLine="640"/>
        <w:jc w:val="both"/>
        <w:rPr>
          <w:sz w:val="32"/>
          <w:szCs w:val="32"/>
        </w:rPr>
      </w:pPr>
      <w:r>
        <w:rPr>
          <w:rFonts w:ascii="Times New Roman" w:hAnsi="Times New Roman" w:cs="Times New Roman"/>
          <w:sz w:val="32"/>
          <w:szCs w:val="32"/>
        </w:rPr>
        <w:t>1</w:t>
      </w:r>
      <w:r w:rsidR="004B1730">
        <w:rPr>
          <w:rFonts w:hint="eastAsia"/>
          <w:sz w:val="32"/>
          <w:szCs w:val="32"/>
        </w:rPr>
        <w:t>．行政事业单位养老支出（款）事业单位离退休（项）。年初预算</w:t>
      </w:r>
      <w:r w:rsidR="004B1730">
        <w:rPr>
          <w:rFonts w:ascii="Times New Roman" w:hAnsi="Times New Roman" w:cs="Times New Roman"/>
          <w:sz w:val="32"/>
          <w:szCs w:val="32"/>
          <w:u w:val="single"/>
        </w:rPr>
        <w:t xml:space="preserve"> </w:t>
      </w:r>
      <w:r w:rsidR="004B1730">
        <w:rPr>
          <w:rFonts w:ascii="Times New Roman" w:hAnsi="Times New Roman" w:cs="Times New Roman" w:hint="eastAsia"/>
          <w:sz w:val="32"/>
          <w:szCs w:val="32"/>
          <w:u w:val="single"/>
        </w:rPr>
        <w:t>21.92</w:t>
      </w:r>
      <w:r w:rsidR="004B1730">
        <w:rPr>
          <w:rFonts w:ascii="Times New Roman" w:hAnsi="Times New Roman" w:cs="Times New Roman"/>
          <w:sz w:val="32"/>
          <w:szCs w:val="32"/>
          <w:u w:val="single"/>
        </w:rPr>
        <w:t xml:space="preserve"> </w:t>
      </w:r>
      <w:r w:rsidR="004B1730">
        <w:rPr>
          <w:rFonts w:hint="eastAsia"/>
          <w:sz w:val="32"/>
          <w:szCs w:val="32"/>
        </w:rPr>
        <w:t>万元，支出决算</w:t>
      </w:r>
      <w:r w:rsidR="004B1730">
        <w:rPr>
          <w:rFonts w:ascii="Times New Roman" w:hAnsi="Times New Roman" w:cs="Times New Roman"/>
          <w:sz w:val="32"/>
          <w:szCs w:val="32"/>
          <w:u w:val="single"/>
        </w:rPr>
        <w:t>19.17</w:t>
      </w:r>
      <w:r w:rsidR="004B1730">
        <w:rPr>
          <w:rFonts w:hint="eastAsia"/>
          <w:sz w:val="32"/>
          <w:szCs w:val="32"/>
        </w:rPr>
        <w:t>万元，完成年初预算的</w:t>
      </w:r>
      <w:r w:rsidR="004B1730">
        <w:rPr>
          <w:rFonts w:ascii="Times New Roman" w:hAnsi="Times New Roman" w:cs="Times New Roman"/>
          <w:sz w:val="32"/>
          <w:szCs w:val="32"/>
          <w:u w:val="single"/>
        </w:rPr>
        <w:t xml:space="preserve"> </w:t>
      </w:r>
      <w:r w:rsidR="004B1730">
        <w:rPr>
          <w:rFonts w:ascii="Times New Roman" w:hAnsi="Times New Roman" w:cs="Times New Roman" w:hint="eastAsia"/>
          <w:sz w:val="32"/>
          <w:szCs w:val="32"/>
          <w:u w:val="single"/>
        </w:rPr>
        <w:t>87.45</w:t>
      </w:r>
      <w:r w:rsidR="004B1730">
        <w:rPr>
          <w:rFonts w:ascii="Times New Roman" w:hAnsi="Times New Roman" w:cs="Times New Roman"/>
          <w:sz w:val="32"/>
          <w:szCs w:val="32"/>
          <w:u w:val="single"/>
        </w:rPr>
        <w:t xml:space="preserve">  </w:t>
      </w:r>
      <w:r w:rsidR="004B1730">
        <w:rPr>
          <w:rFonts w:hint="eastAsia"/>
          <w:sz w:val="32"/>
          <w:szCs w:val="32"/>
        </w:rPr>
        <w:t>%。决算数与年初预算数的差异原因：一名遗属去世，导致预算没有完成。</w:t>
      </w:r>
    </w:p>
    <w:p w:rsidR="00AF5FF5" w:rsidRDefault="0030269A">
      <w:pPr>
        <w:spacing w:line="360" w:lineRule="auto"/>
        <w:ind w:firstLine="640"/>
        <w:jc w:val="both"/>
        <w:rPr>
          <w:sz w:val="32"/>
          <w:szCs w:val="32"/>
        </w:rPr>
      </w:pPr>
      <w:r>
        <w:rPr>
          <w:rFonts w:ascii="Times New Roman" w:hAnsi="Times New Roman" w:cs="Times New Roman"/>
          <w:sz w:val="32"/>
          <w:szCs w:val="32"/>
        </w:rPr>
        <w:t>2</w:t>
      </w:r>
      <w:r w:rsidR="004B1730">
        <w:rPr>
          <w:rFonts w:hint="eastAsia"/>
          <w:sz w:val="32"/>
          <w:szCs w:val="32"/>
        </w:rPr>
        <w:t>．行政事业单位养老支出（款）机关事业单位基本养老保险缴费支出（项）。年初预算</w:t>
      </w:r>
      <w:r w:rsidR="004B1730">
        <w:rPr>
          <w:rFonts w:ascii="Times New Roman" w:hAnsi="Times New Roman" w:cs="Times New Roman"/>
          <w:sz w:val="32"/>
          <w:szCs w:val="32"/>
          <w:u w:val="single"/>
        </w:rPr>
        <w:t xml:space="preserve">  </w:t>
      </w:r>
      <w:r w:rsidR="004B1730">
        <w:rPr>
          <w:rFonts w:ascii="Times New Roman" w:hAnsi="Times New Roman" w:cs="Times New Roman" w:hint="eastAsia"/>
          <w:sz w:val="32"/>
          <w:szCs w:val="32"/>
          <w:u w:val="single"/>
        </w:rPr>
        <w:t>0</w:t>
      </w:r>
      <w:r w:rsidR="004B1730">
        <w:rPr>
          <w:rFonts w:ascii="Times New Roman" w:hAnsi="Times New Roman" w:cs="Times New Roman"/>
          <w:sz w:val="32"/>
          <w:szCs w:val="32"/>
          <w:u w:val="single"/>
        </w:rPr>
        <w:t xml:space="preserve">  </w:t>
      </w:r>
      <w:r w:rsidR="004B1730">
        <w:rPr>
          <w:rFonts w:hint="eastAsia"/>
          <w:sz w:val="32"/>
          <w:szCs w:val="32"/>
        </w:rPr>
        <w:t>万元，支出决算</w:t>
      </w:r>
      <w:r w:rsidR="004B1730">
        <w:rPr>
          <w:rFonts w:ascii="Times New Roman" w:hAnsi="Times New Roman" w:cs="Times New Roman"/>
          <w:sz w:val="32"/>
          <w:szCs w:val="32"/>
          <w:u w:val="single"/>
        </w:rPr>
        <w:t>6.90</w:t>
      </w:r>
      <w:r w:rsidR="004B1730">
        <w:rPr>
          <w:rFonts w:hint="eastAsia"/>
          <w:sz w:val="32"/>
          <w:szCs w:val="32"/>
        </w:rPr>
        <w:t>万元，完成年初预算的</w:t>
      </w:r>
      <w:r w:rsidR="004B1730">
        <w:rPr>
          <w:rFonts w:ascii="Times New Roman" w:hAnsi="Times New Roman" w:cs="Times New Roman" w:hint="eastAsia"/>
          <w:sz w:val="32"/>
          <w:szCs w:val="32"/>
          <w:u w:val="single"/>
        </w:rPr>
        <w:t>100</w:t>
      </w:r>
      <w:r w:rsidR="004B1730">
        <w:rPr>
          <w:rFonts w:ascii="Times New Roman" w:hAnsi="Times New Roman" w:cs="Times New Roman"/>
          <w:sz w:val="32"/>
          <w:szCs w:val="32"/>
          <w:u w:val="single"/>
        </w:rPr>
        <w:t xml:space="preserve"> </w:t>
      </w:r>
      <w:r w:rsidR="004B1730">
        <w:rPr>
          <w:rFonts w:hint="eastAsia"/>
          <w:sz w:val="32"/>
          <w:szCs w:val="32"/>
        </w:rPr>
        <w:t>%。决算数与年初预算数的差异原因：年初没有预算，追加预算。</w:t>
      </w:r>
    </w:p>
    <w:p w:rsidR="00AF5FF5" w:rsidRDefault="0030269A">
      <w:pPr>
        <w:spacing w:line="360" w:lineRule="auto"/>
        <w:ind w:firstLine="640"/>
        <w:jc w:val="both"/>
        <w:rPr>
          <w:sz w:val="32"/>
          <w:szCs w:val="32"/>
        </w:rPr>
      </w:pPr>
      <w:r>
        <w:rPr>
          <w:rFonts w:ascii="Times New Roman" w:hAnsi="Times New Roman" w:cs="Times New Roman"/>
          <w:sz w:val="32"/>
          <w:szCs w:val="32"/>
        </w:rPr>
        <w:t>3</w:t>
      </w:r>
      <w:r w:rsidR="004B1730">
        <w:rPr>
          <w:rFonts w:hint="eastAsia"/>
          <w:sz w:val="32"/>
          <w:szCs w:val="32"/>
        </w:rPr>
        <w:t>．行政事业单位养老支出（款）机关事业单位职业年金缴费支出（项）。年初预算</w:t>
      </w:r>
      <w:r w:rsidR="004B1730">
        <w:rPr>
          <w:rFonts w:ascii="Times New Roman" w:hAnsi="Times New Roman" w:cs="Times New Roman"/>
          <w:sz w:val="32"/>
          <w:szCs w:val="32"/>
          <w:u w:val="single"/>
        </w:rPr>
        <w:t xml:space="preserve"> </w:t>
      </w:r>
      <w:r w:rsidR="004B1730">
        <w:rPr>
          <w:rFonts w:ascii="Times New Roman" w:hAnsi="Times New Roman" w:cs="Times New Roman" w:hint="eastAsia"/>
          <w:sz w:val="32"/>
          <w:szCs w:val="32"/>
          <w:u w:val="single"/>
        </w:rPr>
        <w:t>0</w:t>
      </w:r>
      <w:r w:rsidR="003E0FE7">
        <w:rPr>
          <w:rFonts w:ascii="Times New Roman" w:hAnsi="Times New Roman" w:cs="Times New Roman"/>
          <w:sz w:val="32"/>
          <w:szCs w:val="32"/>
          <w:u w:val="single"/>
        </w:rPr>
        <w:t xml:space="preserve"> </w:t>
      </w:r>
      <w:r w:rsidR="004B1730">
        <w:rPr>
          <w:rFonts w:hint="eastAsia"/>
          <w:sz w:val="32"/>
          <w:szCs w:val="32"/>
        </w:rPr>
        <w:t>万元，支出决算</w:t>
      </w:r>
      <w:r w:rsidR="004B1730">
        <w:rPr>
          <w:rFonts w:ascii="Times New Roman" w:hAnsi="Times New Roman" w:cs="Times New Roman"/>
          <w:sz w:val="32"/>
          <w:szCs w:val="32"/>
          <w:u w:val="single"/>
        </w:rPr>
        <w:t>3.50</w:t>
      </w:r>
      <w:r w:rsidR="004B1730">
        <w:rPr>
          <w:rFonts w:hint="eastAsia"/>
          <w:sz w:val="32"/>
          <w:szCs w:val="32"/>
        </w:rPr>
        <w:t>万元，完成年初预算的</w:t>
      </w:r>
      <w:r w:rsidR="004B1730">
        <w:rPr>
          <w:rFonts w:ascii="Times New Roman" w:hAnsi="Times New Roman" w:cs="Times New Roman" w:hint="eastAsia"/>
          <w:sz w:val="32"/>
          <w:szCs w:val="32"/>
          <w:u w:val="single"/>
        </w:rPr>
        <w:t>100</w:t>
      </w:r>
      <w:r w:rsidR="004B1730">
        <w:rPr>
          <w:rFonts w:hint="eastAsia"/>
          <w:sz w:val="32"/>
          <w:szCs w:val="32"/>
        </w:rPr>
        <w:t>%。决算数与年初预算数的差异原因：年初没有预算，追加预算。</w:t>
      </w:r>
    </w:p>
    <w:p w:rsidR="00AF5FF5" w:rsidRDefault="004B1730">
      <w:pPr>
        <w:spacing w:line="360" w:lineRule="auto"/>
        <w:ind w:firstLine="640"/>
        <w:jc w:val="both"/>
        <w:rPr>
          <w:sz w:val="32"/>
          <w:szCs w:val="32"/>
        </w:rPr>
      </w:pPr>
      <w:r>
        <w:rPr>
          <w:rFonts w:ascii="楷体" w:eastAsia="楷体" w:hAnsi="楷体" w:hint="eastAsia"/>
          <w:b/>
          <w:bCs/>
          <w:sz w:val="32"/>
          <w:szCs w:val="32"/>
        </w:rPr>
        <w:t>（</w:t>
      </w:r>
      <w:r w:rsidR="003E0FE7">
        <w:rPr>
          <w:rFonts w:ascii="楷体" w:eastAsia="楷体" w:hAnsi="楷体" w:hint="eastAsia"/>
          <w:b/>
          <w:bCs/>
          <w:sz w:val="32"/>
          <w:szCs w:val="32"/>
        </w:rPr>
        <w:t>三</w:t>
      </w:r>
      <w:r>
        <w:rPr>
          <w:rFonts w:ascii="楷体" w:eastAsia="楷体" w:hAnsi="楷体" w:hint="eastAsia"/>
          <w:b/>
          <w:bCs/>
          <w:sz w:val="32"/>
          <w:szCs w:val="32"/>
        </w:rPr>
        <w:t>）住房保障支出（类）</w:t>
      </w:r>
    </w:p>
    <w:p w:rsidR="00AF5FF5" w:rsidRDefault="004B1730">
      <w:pPr>
        <w:spacing w:line="360" w:lineRule="auto"/>
        <w:ind w:firstLine="640"/>
        <w:jc w:val="both"/>
        <w:rPr>
          <w:sz w:val="32"/>
          <w:szCs w:val="32"/>
        </w:rPr>
      </w:pPr>
      <w:r>
        <w:rPr>
          <w:rFonts w:hint="eastAsia"/>
          <w:sz w:val="32"/>
          <w:szCs w:val="32"/>
        </w:rPr>
        <w:t>住房保障支出类决算数为</w:t>
      </w:r>
      <w:r>
        <w:rPr>
          <w:rFonts w:ascii="Times New Roman" w:hAnsi="Times New Roman" w:cs="Times New Roman"/>
          <w:sz w:val="32"/>
          <w:szCs w:val="32"/>
          <w:u w:val="single"/>
        </w:rPr>
        <w:t>7.00</w:t>
      </w:r>
      <w:r>
        <w:rPr>
          <w:rFonts w:hint="eastAsia"/>
          <w:sz w:val="32"/>
          <w:szCs w:val="32"/>
        </w:rPr>
        <w:t>万元，与年初预算相比增加</w:t>
      </w:r>
      <w:r>
        <w:rPr>
          <w:rFonts w:ascii="Times New Roman" w:hAnsi="Times New Roman" w:cs="Times New Roman"/>
          <w:sz w:val="32"/>
          <w:szCs w:val="32"/>
          <w:u w:val="single"/>
        </w:rPr>
        <w:t>7.00</w:t>
      </w:r>
      <w:r>
        <w:rPr>
          <w:rFonts w:hint="eastAsia"/>
          <w:sz w:val="32"/>
          <w:szCs w:val="32"/>
        </w:rPr>
        <w:t>万元。其中：</w:t>
      </w:r>
    </w:p>
    <w:p w:rsidR="00AF5FF5" w:rsidRDefault="004B1730">
      <w:pPr>
        <w:spacing w:line="360" w:lineRule="auto"/>
        <w:ind w:firstLine="640"/>
        <w:jc w:val="both"/>
        <w:rPr>
          <w:sz w:val="32"/>
          <w:szCs w:val="32"/>
        </w:rPr>
      </w:pPr>
      <w:r>
        <w:rPr>
          <w:rFonts w:ascii="Times New Roman" w:hAnsi="Times New Roman" w:cs="Times New Roman"/>
          <w:sz w:val="32"/>
          <w:szCs w:val="32"/>
        </w:rPr>
        <w:t>1</w:t>
      </w:r>
      <w:r>
        <w:rPr>
          <w:rFonts w:hint="eastAsia"/>
          <w:sz w:val="32"/>
          <w:szCs w:val="32"/>
        </w:rPr>
        <w:t>．住房改革支出（款）住房公积金（项）。年初预算</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万元，支出决算</w:t>
      </w:r>
      <w:r>
        <w:rPr>
          <w:rFonts w:ascii="Times New Roman" w:hAnsi="Times New Roman" w:cs="Times New Roman"/>
          <w:sz w:val="32"/>
          <w:szCs w:val="32"/>
          <w:u w:val="single"/>
        </w:rPr>
        <w:t>7.00</w:t>
      </w:r>
      <w:r>
        <w:rPr>
          <w:rFonts w:hint="eastAsia"/>
          <w:sz w:val="32"/>
          <w:szCs w:val="32"/>
        </w:rPr>
        <w:t>万元，完成年初预算的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100</w:t>
      </w:r>
      <w:r w:rsidR="003E0FE7">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Pr>
          <w:rFonts w:hint="eastAsia"/>
          <w:sz w:val="32"/>
          <w:szCs w:val="32"/>
        </w:rPr>
        <w:t>%。决算数与年初预算数的差异原因：年初没有预算，追加预算。</w:t>
      </w:r>
    </w:p>
    <w:p w:rsidR="00AF5FF5" w:rsidRDefault="004B1730">
      <w:pPr>
        <w:spacing w:line="360" w:lineRule="auto"/>
        <w:ind w:firstLine="643"/>
        <w:jc w:val="both"/>
        <w:rPr>
          <w:sz w:val="32"/>
          <w:szCs w:val="32"/>
        </w:rPr>
      </w:pPr>
      <w:r>
        <w:rPr>
          <w:rFonts w:ascii="黑体" w:eastAsia="黑体" w:hAnsi="黑体" w:hint="eastAsia"/>
          <w:b/>
          <w:bCs/>
          <w:sz w:val="32"/>
          <w:szCs w:val="32"/>
        </w:rPr>
        <w:t>六、一般公共预算基本支出决算情况说明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内蒙古自治区法治培训中心（内蒙古自治区警官训练中心）单位2022年度一般公共预算财政拨款基本支出决算</w:t>
      </w:r>
      <w:r>
        <w:rPr>
          <w:rFonts w:ascii="Times New Roman" w:hAnsi="Times New Roman" w:cs="Times New Roman"/>
          <w:sz w:val="32"/>
          <w:szCs w:val="32"/>
          <w:u w:val="single"/>
        </w:rPr>
        <w:t>226.17</w:t>
      </w:r>
      <w:r>
        <w:rPr>
          <w:rFonts w:hint="eastAsia"/>
          <w:sz w:val="32"/>
          <w:szCs w:val="32"/>
        </w:rPr>
        <w:t>万元，其中：</w:t>
      </w:r>
    </w:p>
    <w:p w:rsidR="00AF5FF5" w:rsidRDefault="004B1730">
      <w:pPr>
        <w:spacing w:line="360" w:lineRule="auto"/>
        <w:ind w:firstLine="643"/>
        <w:jc w:val="both"/>
        <w:rPr>
          <w:sz w:val="32"/>
          <w:szCs w:val="32"/>
        </w:rPr>
      </w:pPr>
      <w:r>
        <w:rPr>
          <w:rFonts w:hint="eastAsia"/>
          <w:b/>
          <w:bCs/>
          <w:sz w:val="32"/>
          <w:szCs w:val="32"/>
        </w:rPr>
        <w:t>（一）人员经费</w:t>
      </w:r>
      <w:r>
        <w:rPr>
          <w:rFonts w:ascii="Times New Roman" w:hAnsi="Times New Roman" w:cs="Times New Roman"/>
          <w:b/>
          <w:bCs/>
          <w:sz w:val="32"/>
          <w:szCs w:val="32"/>
          <w:u w:val="single"/>
        </w:rPr>
        <w:t>226.17</w:t>
      </w:r>
      <w:r>
        <w:rPr>
          <w:rFonts w:hint="eastAsia"/>
          <w:b/>
          <w:bCs/>
          <w:sz w:val="32"/>
          <w:szCs w:val="32"/>
        </w:rPr>
        <w:t>万元</w:t>
      </w:r>
      <w:r>
        <w:rPr>
          <w:rFonts w:hint="eastAsia"/>
          <w:sz w:val="32"/>
          <w:szCs w:val="32"/>
        </w:rPr>
        <w:t>。主要包括：基本工资、津贴补贴、奖金、社会保障缴费、伙食补助费、绩效工资、其他工资福利支出、</w:t>
      </w:r>
      <w:r w:rsidR="0030269A">
        <w:rPr>
          <w:rFonts w:hint="eastAsia"/>
          <w:sz w:val="32"/>
          <w:szCs w:val="32"/>
        </w:rPr>
        <w:t>住房公积金</w:t>
      </w:r>
      <w:r>
        <w:rPr>
          <w:rFonts w:hint="eastAsia"/>
          <w:sz w:val="32"/>
          <w:szCs w:val="32"/>
        </w:rPr>
        <w:t>等。</w:t>
      </w:r>
    </w:p>
    <w:p w:rsidR="0030269A" w:rsidRDefault="004B1730">
      <w:pPr>
        <w:spacing w:line="360" w:lineRule="auto"/>
        <w:ind w:firstLine="643"/>
        <w:jc w:val="both"/>
        <w:rPr>
          <w:sz w:val="32"/>
          <w:szCs w:val="32"/>
        </w:rPr>
      </w:pPr>
      <w:r>
        <w:rPr>
          <w:rFonts w:hint="eastAsia"/>
          <w:b/>
          <w:bCs/>
          <w:sz w:val="32"/>
          <w:szCs w:val="32"/>
        </w:rPr>
        <w:t>（二）公用经费</w:t>
      </w:r>
      <w:r>
        <w:rPr>
          <w:rFonts w:ascii="Times New Roman" w:hAnsi="Times New Roman" w:cs="Times New Roman"/>
          <w:b/>
          <w:bCs/>
          <w:sz w:val="32"/>
          <w:szCs w:val="32"/>
          <w:u w:val="single"/>
        </w:rPr>
        <w:t>0.00</w:t>
      </w:r>
      <w:r>
        <w:rPr>
          <w:rFonts w:hint="eastAsia"/>
          <w:b/>
          <w:bCs/>
          <w:sz w:val="32"/>
          <w:szCs w:val="32"/>
        </w:rPr>
        <w:t>万元</w:t>
      </w:r>
      <w:r>
        <w:rPr>
          <w:rFonts w:hint="eastAsia"/>
          <w:sz w:val="32"/>
          <w:szCs w:val="32"/>
        </w:rPr>
        <w:t>。</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七、一般公共预算项目支出决算情况说明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内蒙古自治区法治培训中心（内蒙古自治区警官训练中心）单位2022年度一般公共预算财政拨款项目支出决算</w:t>
      </w:r>
      <w:r>
        <w:rPr>
          <w:rFonts w:ascii="Times New Roman" w:hAnsi="Times New Roman" w:cs="Times New Roman"/>
          <w:sz w:val="32"/>
          <w:szCs w:val="32"/>
          <w:u w:val="single"/>
        </w:rPr>
        <w:t>454.00</w:t>
      </w:r>
      <w:r>
        <w:rPr>
          <w:rFonts w:hint="eastAsia"/>
          <w:sz w:val="32"/>
          <w:szCs w:val="32"/>
        </w:rPr>
        <w:t>万元，其中：</w:t>
      </w:r>
    </w:p>
    <w:p w:rsidR="00AF5FF5" w:rsidRDefault="004B1730">
      <w:pPr>
        <w:spacing w:line="360" w:lineRule="auto"/>
        <w:ind w:firstLine="643"/>
        <w:jc w:val="both"/>
        <w:rPr>
          <w:sz w:val="32"/>
          <w:szCs w:val="32"/>
        </w:rPr>
      </w:pPr>
      <w:r>
        <w:rPr>
          <w:rFonts w:hint="eastAsia"/>
          <w:b/>
          <w:bCs/>
          <w:color w:val="000000"/>
          <w:sz w:val="32"/>
          <w:szCs w:val="32"/>
        </w:rPr>
        <w:t>（一）工资福利支出</w:t>
      </w:r>
      <w:r>
        <w:rPr>
          <w:rFonts w:ascii="Times New Roman" w:hAnsi="Times New Roman" w:cs="Times New Roman"/>
          <w:b/>
          <w:bCs/>
          <w:color w:val="000000"/>
          <w:sz w:val="32"/>
          <w:szCs w:val="32"/>
          <w:u w:val="single"/>
        </w:rPr>
        <w:t>454.00</w:t>
      </w:r>
      <w:r>
        <w:rPr>
          <w:rFonts w:hint="eastAsia"/>
          <w:b/>
          <w:bCs/>
          <w:color w:val="000000"/>
          <w:sz w:val="32"/>
          <w:szCs w:val="32"/>
        </w:rPr>
        <w:t>万元</w:t>
      </w:r>
      <w:r>
        <w:rPr>
          <w:rFonts w:hint="eastAsia"/>
          <w:color w:val="000000"/>
          <w:sz w:val="32"/>
          <w:szCs w:val="32"/>
        </w:rPr>
        <w:t>。主要包括：</w:t>
      </w:r>
      <w:r w:rsidR="00E32030">
        <w:rPr>
          <w:rFonts w:hint="eastAsia"/>
          <w:color w:val="000000"/>
          <w:sz w:val="32"/>
          <w:szCs w:val="32"/>
        </w:rPr>
        <w:t>基本工资、津贴补贴、绩效工资、机关事业单位基本养老保险缴费、职业年金缴费、职工基本医疗保险缴费、公务员医疗补助缴费、住房公积金、医疗费、其他工资福利支出</w:t>
      </w:r>
      <w:r>
        <w:rPr>
          <w:rFonts w:hint="eastAsia"/>
          <w:color w:val="000000"/>
          <w:sz w:val="32"/>
          <w:szCs w:val="32"/>
        </w:rPr>
        <w:t>等。</w:t>
      </w:r>
    </w:p>
    <w:p w:rsidR="00E32030" w:rsidRDefault="004B1730">
      <w:pPr>
        <w:spacing w:line="360" w:lineRule="auto"/>
        <w:ind w:firstLine="643"/>
        <w:jc w:val="both"/>
        <w:rPr>
          <w:color w:val="000000"/>
          <w:sz w:val="32"/>
          <w:szCs w:val="32"/>
        </w:rPr>
      </w:pPr>
      <w:r>
        <w:rPr>
          <w:rFonts w:hint="eastAsia"/>
          <w:b/>
          <w:bCs/>
          <w:color w:val="000000"/>
          <w:sz w:val="32"/>
          <w:szCs w:val="32"/>
        </w:rPr>
        <w:t>（二）商品和服务支出</w:t>
      </w:r>
      <w:r>
        <w:rPr>
          <w:rFonts w:ascii="Times New Roman" w:hAnsi="Times New Roman" w:cs="Times New Roman"/>
          <w:b/>
          <w:bCs/>
          <w:color w:val="000000"/>
          <w:sz w:val="32"/>
          <w:szCs w:val="32"/>
          <w:u w:val="single"/>
        </w:rPr>
        <w:t>0.00</w:t>
      </w:r>
      <w:r>
        <w:rPr>
          <w:rFonts w:hint="eastAsia"/>
          <w:b/>
          <w:bCs/>
          <w:color w:val="000000"/>
          <w:sz w:val="32"/>
          <w:szCs w:val="32"/>
        </w:rPr>
        <w:t>万元</w:t>
      </w:r>
      <w:r>
        <w:rPr>
          <w:rFonts w:hint="eastAsia"/>
          <w:color w:val="000000"/>
          <w:sz w:val="32"/>
          <w:szCs w:val="32"/>
        </w:rPr>
        <w:t>。</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八、</w:t>
      </w:r>
      <w:r>
        <w:rPr>
          <w:rFonts w:ascii="黑体" w:eastAsia="黑体" w:hAnsi="黑体" w:hint="eastAsia"/>
          <w:b/>
          <w:bCs/>
          <w:sz w:val="32"/>
          <w:szCs w:val="32"/>
        </w:rPr>
        <w:t>财政拨款</w:t>
      </w:r>
      <w:r>
        <w:rPr>
          <w:rFonts w:ascii="Times New Roman" w:hAnsi="Times New Roman" w:cs="Times New Roman"/>
          <w:b/>
          <w:bCs/>
          <w:sz w:val="32"/>
          <w:szCs w:val="32"/>
        </w:rPr>
        <w:t>“</w:t>
      </w:r>
      <w:r>
        <w:rPr>
          <w:rFonts w:ascii="黑体" w:eastAsia="黑体" w:hAnsi="黑体" w:hint="eastAsia"/>
          <w:b/>
          <w:bCs/>
          <w:sz w:val="32"/>
          <w:szCs w:val="32"/>
        </w:rPr>
        <w:t>三公</w:t>
      </w:r>
      <w:r>
        <w:rPr>
          <w:rFonts w:ascii="Times New Roman" w:hAnsi="Times New Roman" w:cs="Times New Roman"/>
          <w:b/>
          <w:bCs/>
          <w:sz w:val="32"/>
          <w:szCs w:val="32"/>
        </w:rPr>
        <w:t>”</w:t>
      </w:r>
      <w:r>
        <w:rPr>
          <w:rFonts w:ascii="黑体" w:eastAsia="黑体" w:hAnsi="黑体" w:hint="eastAsia"/>
          <w:b/>
          <w:bCs/>
          <w:sz w:val="32"/>
          <w:szCs w:val="32"/>
        </w:rPr>
        <w:t>经费支出决算情况说明</w:t>
      </w:r>
    </w:p>
    <w:p w:rsidR="00AF5FF5" w:rsidRDefault="004B1730">
      <w:pPr>
        <w:keepNext/>
        <w:spacing w:line="360" w:lineRule="auto"/>
        <w:ind w:firstLine="643"/>
        <w:jc w:val="both"/>
        <w:rPr>
          <w:sz w:val="32"/>
          <w:szCs w:val="32"/>
        </w:rPr>
      </w:pPr>
      <w:r>
        <w:rPr>
          <w:rFonts w:ascii="楷体" w:eastAsia="楷体" w:hAnsi="楷体" w:hint="eastAsia"/>
          <w:b/>
          <w:bCs/>
          <w:sz w:val="32"/>
          <w:szCs w:val="32"/>
        </w:rPr>
        <w:t>（一）财政拨款</w:t>
      </w:r>
      <w:r>
        <w:rPr>
          <w:rFonts w:ascii="Times New Roman" w:hAnsi="Times New Roman" w:cs="Times New Roman"/>
          <w:b/>
          <w:bCs/>
          <w:sz w:val="32"/>
          <w:szCs w:val="32"/>
        </w:rPr>
        <w:t>“</w:t>
      </w:r>
      <w:r>
        <w:rPr>
          <w:rFonts w:ascii="楷体" w:eastAsia="楷体" w:hAnsi="楷体" w:hint="eastAsia"/>
          <w:b/>
          <w:bCs/>
          <w:sz w:val="32"/>
          <w:szCs w:val="32"/>
        </w:rPr>
        <w:t>三公</w:t>
      </w:r>
      <w:r>
        <w:rPr>
          <w:rFonts w:ascii="Times New Roman" w:hAnsi="Times New Roman" w:cs="Times New Roman"/>
          <w:b/>
          <w:bCs/>
          <w:sz w:val="32"/>
          <w:szCs w:val="32"/>
        </w:rPr>
        <w:t>”</w:t>
      </w:r>
      <w:r>
        <w:rPr>
          <w:rFonts w:ascii="楷体" w:eastAsia="楷体" w:hAnsi="楷体" w:hint="eastAsia"/>
          <w:b/>
          <w:bCs/>
          <w:sz w:val="32"/>
          <w:szCs w:val="32"/>
        </w:rPr>
        <w:t>经费支出总体情况说明。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w:t>
      </w:r>
      <w:r>
        <w:rPr>
          <w:rFonts w:ascii="Times New Roman" w:hAnsi="Times New Roman" w:cs="Times New Roman"/>
          <w:sz w:val="32"/>
          <w:szCs w:val="32"/>
        </w:rPr>
        <w:t xml:space="preserve"> </w:t>
      </w:r>
      <w:r>
        <w:rPr>
          <w:rFonts w:hint="eastAsia"/>
          <w:sz w:val="32"/>
          <w:szCs w:val="32"/>
        </w:rPr>
        <w:t>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经费预算</w:t>
      </w:r>
      <w:r>
        <w:rPr>
          <w:rFonts w:ascii="Times New Roman" w:hAnsi="Times New Roman" w:cs="Times New Roman"/>
          <w:sz w:val="32"/>
          <w:szCs w:val="32"/>
          <w:u w:val="single"/>
        </w:rPr>
        <w:t>0.00</w:t>
      </w:r>
      <w:r>
        <w:rPr>
          <w:rFonts w:hint="eastAsia"/>
          <w:sz w:val="32"/>
          <w:szCs w:val="32"/>
        </w:rPr>
        <w:t>万元，支出决算</w:t>
      </w:r>
      <w:r>
        <w:rPr>
          <w:rFonts w:ascii="Times New Roman" w:hAnsi="Times New Roman" w:cs="Times New Roman"/>
          <w:sz w:val="32"/>
          <w:szCs w:val="32"/>
          <w:u w:val="single"/>
        </w:rPr>
        <w:t>0.00</w:t>
      </w:r>
      <w:r>
        <w:rPr>
          <w:rFonts w:hint="eastAsia"/>
          <w:sz w:val="32"/>
          <w:szCs w:val="32"/>
        </w:rPr>
        <w:t>万元，完成预算的</w:t>
      </w:r>
      <w:r>
        <w:rPr>
          <w:rFonts w:ascii="Times New Roman" w:hAnsi="Times New Roman" w:cs="Times New Roman"/>
          <w:sz w:val="32"/>
          <w:szCs w:val="32"/>
          <w:u w:val="single"/>
        </w:rPr>
        <w:t>0.00</w:t>
      </w:r>
      <w:r>
        <w:rPr>
          <w:rFonts w:hint="eastAsia"/>
          <w:sz w:val="32"/>
          <w:szCs w:val="32"/>
        </w:rPr>
        <w:t>%。其中：因公出国（境）费预算</w:t>
      </w:r>
      <w:r>
        <w:rPr>
          <w:rFonts w:ascii="Times New Roman" w:hAnsi="Times New Roman" w:cs="Times New Roman"/>
          <w:sz w:val="32"/>
          <w:szCs w:val="32"/>
          <w:u w:val="single"/>
        </w:rPr>
        <w:t>0.00</w:t>
      </w:r>
      <w:r>
        <w:rPr>
          <w:rFonts w:hint="eastAsia"/>
          <w:sz w:val="32"/>
          <w:szCs w:val="32"/>
        </w:rPr>
        <w:t>万元，支出决算</w:t>
      </w:r>
      <w:r>
        <w:rPr>
          <w:rFonts w:ascii="Times New Roman" w:hAnsi="Times New Roman" w:cs="Times New Roman"/>
          <w:sz w:val="32"/>
          <w:szCs w:val="32"/>
          <w:u w:val="single"/>
        </w:rPr>
        <w:t>0.00</w:t>
      </w:r>
      <w:r>
        <w:rPr>
          <w:rFonts w:hint="eastAsia"/>
          <w:sz w:val="32"/>
          <w:szCs w:val="32"/>
        </w:rPr>
        <w:t>万元，完成预算的</w:t>
      </w:r>
      <w:r>
        <w:rPr>
          <w:rFonts w:ascii="Times New Roman" w:hAnsi="Times New Roman" w:cs="Times New Roman"/>
          <w:sz w:val="32"/>
          <w:szCs w:val="32"/>
          <w:u w:val="single"/>
        </w:rPr>
        <w:t>0.00</w:t>
      </w:r>
      <w:r>
        <w:rPr>
          <w:rFonts w:hint="eastAsia"/>
          <w:sz w:val="32"/>
          <w:szCs w:val="32"/>
        </w:rPr>
        <w:t>%；公务用车购置及运行维护费预算</w:t>
      </w:r>
      <w:r>
        <w:rPr>
          <w:rFonts w:ascii="Times New Roman" w:hAnsi="Times New Roman" w:cs="Times New Roman"/>
          <w:sz w:val="32"/>
          <w:szCs w:val="32"/>
          <w:u w:val="single"/>
        </w:rPr>
        <w:t>0.00</w:t>
      </w:r>
      <w:r>
        <w:rPr>
          <w:rFonts w:hint="eastAsia"/>
          <w:sz w:val="32"/>
          <w:szCs w:val="32"/>
        </w:rPr>
        <w:t>万元，支出决算</w:t>
      </w:r>
      <w:r>
        <w:rPr>
          <w:rFonts w:ascii="Times New Roman" w:hAnsi="Times New Roman" w:cs="Times New Roman"/>
          <w:sz w:val="32"/>
          <w:szCs w:val="32"/>
          <w:u w:val="single"/>
        </w:rPr>
        <w:t>0.00</w:t>
      </w:r>
      <w:r>
        <w:rPr>
          <w:rFonts w:hint="eastAsia"/>
          <w:sz w:val="32"/>
          <w:szCs w:val="32"/>
        </w:rPr>
        <w:t>万元，完成预算的</w:t>
      </w:r>
      <w:r>
        <w:rPr>
          <w:rFonts w:ascii="Times New Roman" w:hAnsi="Times New Roman" w:cs="Times New Roman"/>
          <w:sz w:val="32"/>
          <w:szCs w:val="32"/>
          <w:u w:val="single"/>
        </w:rPr>
        <w:t>0.00</w:t>
      </w:r>
      <w:r>
        <w:rPr>
          <w:rFonts w:hint="eastAsia"/>
          <w:sz w:val="32"/>
          <w:szCs w:val="32"/>
        </w:rPr>
        <w:t>%；公务接待费预算</w:t>
      </w:r>
      <w:r>
        <w:rPr>
          <w:rFonts w:ascii="Times New Roman" w:hAnsi="Times New Roman" w:cs="Times New Roman"/>
          <w:sz w:val="32"/>
          <w:szCs w:val="32"/>
          <w:u w:val="single"/>
        </w:rPr>
        <w:t>0.00</w:t>
      </w:r>
      <w:r>
        <w:rPr>
          <w:rFonts w:hint="eastAsia"/>
          <w:sz w:val="32"/>
          <w:szCs w:val="32"/>
        </w:rPr>
        <w:t>万元，支出决算</w:t>
      </w:r>
      <w:r>
        <w:rPr>
          <w:rFonts w:ascii="Times New Roman" w:hAnsi="Times New Roman" w:cs="Times New Roman"/>
          <w:sz w:val="32"/>
          <w:szCs w:val="32"/>
          <w:u w:val="single"/>
        </w:rPr>
        <w:t>0.00</w:t>
      </w:r>
      <w:r>
        <w:rPr>
          <w:rFonts w:hint="eastAsia"/>
          <w:sz w:val="32"/>
          <w:szCs w:val="32"/>
        </w:rPr>
        <w:t>万元，完成预算的</w:t>
      </w:r>
      <w:r>
        <w:rPr>
          <w:rFonts w:ascii="Times New Roman" w:hAnsi="Times New Roman" w:cs="Times New Roman"/>
          <w:sz w:val="32"/>
          <w:szCs w:val="32"/>
          <w:u w:val="single"/>
        </w:rPr>
        <w:t>0.00</w:t>
      </w:r>
      <w:r>
        <w:rPr>
          <w:rFonts w:hint="eastAsia"/>
          <w:sz w:val="32"/>
          <w:szCs w:val="32"/>
        </w:rPr>
        <w:t>%。2022年度财政拨款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经费支出决算与预算差异原因，本单位不存在此项业务。</w:t>
      </w:r>
    </w:p>
    <w:p w:rsidR="00AF5FF5" w:rsidRDefault="004B1730">
      <w:pPr>
        <w:keepNext/>
        <w:spacing w:line="360" w:lineRule="auto"/>
        <w:ind w:firstLine="643"/>
        <w:jc w:val="both"/>
        <w:rPr>
          <w:sz w:val="32"/>
          <w:szCs w:val="32"/>
        </w:rPr>
      </w:pPr>
      <w:r>
        <w:rPr>
          <w:rFonts w:ascii="楷体" w:eastAsia="楷体" w:hAnsi="楷体" w:hint="eastAsia"/>
          <w:b/>
          <w:bCs/>
          <w:sz w:val="32"/>
          <w:szCs w:val="32"/>
        </w:rPr>
        <w:t>（二）财政拨款</w:t>
      </w:r>
      <w:r>
        <w:rPr>
          <w:rFonts w:ascii="Times New Roman" w:hAnsi="Times New Roman" w:cs="Times New Roman"/>
          <w:b/>
          <w:bCs/>
          <w:sz w:val="32"/>
          <w:szCs w:val="32"/>
        </w:rPr>
        <w:t>“</w:t>
      </w:r>
      <w:r>
        <w:rPr>
          <w:rFonts w:ascii="楷体" w:eastAsia="楷体" w:hAnsi="楷体" w:hint="eastAsia"/>
          <w:b/>
          <w:bCs/>
          <w:sz w:val="32"/>
          <w:szCs w:val="32"/>
        </w:rPr>
        <w:t>三公</w:t>
      </w:r>
      <w:r>
        <w:rPr>
          <w:rFonts w:ascii="Times New Roman" w:hAnsi="Times New Roman" w:cs="Times New Roman"/>
          <w:b/>
          <w:bCs/>
          <w:sz w:val="32"/>
          <w:szCs w:val="32"/>
        </w:rPr>
        <w:t>”</w:t>
      </w:r>
      <w:r>
        <w:rPr>
          <w:rFonts w:ascii="楷体" w:eastAsia="楷体" w:hAnsi="楷体" w:hint="eastAsia"/>
          <w:b/>
          <w:bCs/>
          <w:sz w:val="32"/>
          <w:szCs w:val="32"/>
        </w:rPr>
        <w:t>经费支出具体情况说明。</w:t>
      </w:r>
    </w:p>
    <w:p w:rsidR="00AF5FF5" w:rsidRDefault="004B1730">
      <w:pPr>
        <w:keepNext/>
        <w:spacing w:line="360" w:lineRule="auto"/>
        <w:ind w:firstLine="643"/>
        <w:jc w:val="both"/>
        <w:rPr>
          <w:sz w:val="32"/>
          <w:szCs w:val="32"/>
        </w:rPr>
      </w:pPr>
      <w:r>
        <w:rPr>
          <w:rFonts w:hint="eastAsia"/>
          <w:sz w:val="32"/>
          <w:szCs w:val="32"/>
        </w:rPr>
        <w:t>内蒙古自治区法治培训中心（内蒙古自治区警官训练中心）单位2022年度财政拨款</w:t>
      </w:r>
      <w:r>
        <w:rPr>
          <w:rFonts w:ascii="Times New Roman" w:hAnsi="Times New Roman" w:cs="Times New Roman"/>
          <w:sz w:val="32"/>
          <w:szCs w:val="32"/>
        </w:rPr>
        <w:t>“</w:t>
      </w:r>
      <w:r>
        <w:rPr>
          <w:rFonts w:hint="eastAsia"/>
          <w:sz w:val="32"/>
          <w:szCs w:val="32"/>
        </w:rPr>
        <w:t>三公</w:t>
      </w:r>
      <w:r>
        <w:rPr>
          <w:rFonts w:ascii="Times New Roman" w:hAnsi="Times New Roman" w:cs="Times New Roman"/>
          <w:sz w:val="32"/>
          <w:szCs w:val="32"/>
        </w:rPr>
        <w:t>”</w:t>
      </w:r>
      <w:r>
        <w:rPr>
          <w:rFonts w:hint="eastAsia"/>
          <w:sz w:val="32"/>
          <w:szCs w:val="32"/>
        </w:rPr>
        <w:t>经费支出</w:t>
      </w:r>
      <w:r>
        <w:rPr>
          <w:rFonts w:ascii="Times New Roman" w:hAnsi="Times New Roman" w:cs="Times New Roman"/>
          <w:sz w:val="32"/>
          <w:szCs w:val="32"/>
          <w:u w:val="single"/>
        </w:rPr>
        <w:t>0.00</w:t>
      </w:r>
      <w:r>
        <w:rPr>
          <w:rFonts w:hint="eastAsia"/>
          <w:sz w:val="32"/>
          <w:szCs w:val="32"/>
        </w:rPr>
        <w:t>万元。因公出国（境）费支出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%；公务用车购置及运行维护费支出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%；公务接待费支出</w:t>
      </w:r>
      <w:r>
        <w:rPr>
          <w:rFonts w:ascii="Times New Roman" w:hAnsi="Times New Roman" w:cs="Times New Roman"/>
          <w:sz w:val="32"/>
          <w:szCs w:val="32"/>
          <w:u w:val="single"/>
        </w:rPr>
        <w:t>0.00</w:t>
      </w:r>
      <w:r>
        <w:rPr>
          <w:rFonts w:hint="eastAsia"/>
          <w:sz w:val="32"/>
          <w:szCs w:val="32"/>
        </w:rPr>
        <w:t>万元，占</w:t>
      </w:r>
      <w:r>
        <w:rPr>
          <w:rFonts w:ascii="Times New Roman" w:hAnsi="Times New Roman" w:cs="Times New Roman"/>
          <w:sz w:val="32"/>
          <w:szCs w:val="32"/>
          <w:u w:val="single"/>
        </w:rPr>
        <w:t>0.00</w:t>
      </w:r>
      <w:r>
        <w:rPr>
          <w:rFonts w:hint="eastAsia"/>
          <w:sz w:val="32"/>
          <w:szCs w:val="32"/>
        </w:rPr>
        <w:t>%。其中：</w:t>
      </w:r>
    </w:p>
    <w:p w:rsidR="00AF5FF5" w:rsidRDefault="004B1730">
      <w:pPr>
        <w:spacing w:line="360" w:lineRule="auto"/>
        <w:ind w:firstLine="640"/>
        <w:jc w:val="both"/>
        <w:rPr>
          <w:sz w:val="32"/>
          <w:szCs w:val="32"/>
        </w:rPr>
      </w:pPr>
      <w:r>
        <w:rPr>
          <w:rFonts w:ascii="Times New Roman" w:hAnsi="Times New Roman" w:cs="Times New Roman"/>
          <w:sz w:val="32"/>
          <w:szCs w:val="32"/>
        </w:rPr>
        <w:t>1.</w:t>
      </w:r>
      <w:r>
        <w:rPr>
          <w:rFonts w:hint="eastAsia"/>
          <w:sz w:val="32"/>
          <w:szCs w:val="32"/>
        </w:rPr>
        <w:t>因公出国（境）费支出</w:t>
      </w:r>
      <w:r>
        <w:rPr>
          <w:rFonts w:ascii="Times New Roman" w:hAnsi="Times New Roman" w:cs="Times New Roman"/>
          <w:sz w:val="32"/>
          <w:szCs w:val="32"/>
          <w:u w:val="single"/>
        </w:rPr>
        <w:t>0.00</w:t>
      </w:r>
      <w:r>
        <w:rPr>
          <w:rFonts w:hint="eastAsia"/>
          <w:sz w:val="32"/>
          <w:szCs w:val="32"/>
        </w:rPr>
        <w:t>万元，全年出国（境）团组</w:t>
      </w:r>
      <w:r>
        <w:rPr>
          <w:rFonts w:ascii="Times New Roman" w:hAnsi="Times New Roman" w:cs="Times New Roman"/>
          <w:sz w:val="32"/>
          <w:szCs w:val="32"/>
          <w:u w:val="single"/>
        </w:rPr>
        <w:t>0</w:t>
      </w:r>
      <w:r>
        <w:rPr>
          <w:rFonts w:hint="eastAsia"/>
          <w:sz w:val="32"/>
          <w:szCs w:val="32"/>
        </w:rPr>
        <w:t>个，累计</w:t>
      </w:r>
      <w:r>
        <w:rPr>
          <w:rFonts w:ascii="Times New Roman" w:hAnsi="Times New Roman" w:cs="Times New Roman"/>
          <w:sz w:val="32"/>
          <w:szCs w:val="32"/>
          <w:u w:val="single"/>
        </w:rPr>
        <w:t>0</w:t>
      </w:r>
      <w:r>
        <w:rPr>
          <w:rFonts w:hint="eastAsia"/>
          <w:sz w:val="32"/>
          <w:szCs w:val="32"/>
        </w:rPr>
        <w:t>人次。与上年决算相比，增加</w:t>
      </w:r>
      <w:r>
        <w:rPr>
          <w:rFonts w:ascii="Times New Roman" w:hAnsi="Times New Roman" w:cs="Times New Roman"/>
          <w:sz w:val="32"/>
          <w:szCs w:val="32"/>
          <w:u w:val="single"/>
        </w:rPr>
        <w:t>0.00</w:t>
      </w:r>
      <w:r w:rsidR="00252A17">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%，变动原因：本单位不存在此项业务。</w:t>
      </w:r>
    </w:p>
    <w:p w:rsidR="00AF5FF5" w:rsidRDefault="004B1730">
      <w:pPr>
        <w:spacing w:line="360" w:lineRule="auto"/>
        <w:ind w:firstLine="640"/>
        <w:jc w:val="both"/>
        <w:rPr>
          <w:sz w:val="32"/>
          <w:szCs w:val="32"/>
        </w:rPr>
      </w:pPr>
      <w:r>
        <w:rPr>
          <w:rFonts w:ascii="Times New Roman" w:hAnsi="Times New Roman" w:cs="Times New Roman"/>
          <w:sz w:val="32"/>
          <w:szCs w:val="32"/>
        </w:rPr>
        <w:t>2.</w:t>
      </w:r>
      <w:r>
        <w:rPr>
          <w:rFonts w:hint="eastAsia"/>
          <w:sz w:val="32"/>
          <w:szCs w:val="32"/>
        </w:rPr>
        <w:t>公务用车购置及运行维护费支出</w:t>
      </w:r>
      <w:r>
        <w:rPr>
          <w:rFonts w:ascii="Times New Roman" w:hAnsi="Times New Roman" w:cs="Times New Roman"/>
          <w:sz w:val="32"/>
          <w:szCs w:val="32"/>
          <w:u w:val="single"/>
        </w:rPr>
        <w:t>0.00</w:t>
      </w:r>
      <w:r>
        <w:rPr>
          <w:rFonts w:hint="eastAsia"/>
          <w:sz w:val="32"/>
          <w:szCs w:val="32"/>
        </w:rPr>
        <w:t>万元。其中：</w:t>
      </w:r>
    </w:p>
    <w:p w:rsidR="00AF5FF5" w:rsidRDefault="004B1730">
      <w:pPr>
        <w:spacing w:line="360" w:lineRule="auto"/>
        <w:ind w:firstLine="640"/>
        <w:jc w:val="both"/>
        <w:rPr>
          <w:sz w:val="32"/>
          <w:szCs w:val="32"/>
        </w:rPr>
      </w:pPr>
      <w:r>
        <w:rPr>
          <w:rFonts w:hint="eastAsia"/>
          <w:sz w:val="32"/>
          <w:szCs w:val="32"/>
        </w:rPr>
        <w:t>（</w:t>
      </w:r>
      <w:r>
        <w:rPr>
          <w:rFonts w:ascii="Times New Roman" w:hAnsi="Times New Roman" w:cs="Times New Roman"/>
          <w:sz w:val="32"/>
          <w:szCs w:val="32"/>
        </w:rPr>
        <w:t>1</w:t>
      </w:r>
      <w:r>
        <w:rPr>
          <w:rFonts w:hint="eastAsia"/>
          <w:sz w:val="32"/>
          <w:szCs w:val="32"/>
        </w:rPr>
        <w:t>）公务用车购置支出</w:t>
      </w:r>
      <w:r>
        <w:rPr>
          <w:rFonts w:ascii="Times New Roman" w:hAnsi="Times New Roman" w:cs="Times New Roman"/>
          <w:sz w:val="32"/>
          <w:szCs w:val="32"/>
          <w:u w:val="single"/>
        </w:rPr>
        <w:t>0.00</w:t>
      </w:r>
      <w:r>
        <w:rPr>
          <w:rFonts w:hint="eastAsia"/>
          <w:sz w:val="32"/>
          <w:szCs w:val="32"/>
        </w:rPr>
        <w:t>万元。本年度使用财政拨款购置公务用车</w:t>
      </w:r>
      <w:r>
        <w:rPr>
          <w:rFonts w:ascii="Times New Roman" w:hAnsi="Times New Roman" w:cs="Times New Roman"/>
          <w:sz w:val="32"/>
          <w:szCs w:val="32"/>
          <w:u w:val="single"/>
        </w:rPr>
        <w:t>0</w:t>
      </w:r>
      <w:r w:rsidR="00252A17">
        <w:rPr>
          <w:rFonts w:hint="eastAsia"/>
          <w:sz w:val="32"/>
          <w:szCs w:val="32"/>
        </w:rPr>
        <w:t>辆，开支内容：无。与上年决算相比，增加</w:t>
      </w:r>
      <w:r>
        <w:rPr>
          <w:rFonts w:ascii="Times New Roman" w:hAnsi="Times New Roman" w:cs="Times New Roman"/>
          <w:sz w:val="32"/>
          <w:szCs w:val="32"/>
          <w:u w:val="single"/>
        </w:rPr>
        <w:t>0.00</w:t>
      </w:r>
      <w:r w:rsidR="00252A17">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%，变动原因本单位不存在此项业务。</w:t>
      </w:r>
    </w:p>
    <w:p w:rsidR="00AF5FF5" w:rsidRDefault="004B1730">
      <w:pPr>
        <w:spacing w:line="360" w:lineRule="auto"/>
        <w:ind w:firstLine="640"/>
        <w:jc w:val="both"/>
        <w:rPr>
          <w:sz w:val="32"/>
          <w:szCs w:val="32"/>
        </w:rPr>
      </w:pPr>
      <w:r>
        <w:rPr>
          <w:rFonts w:hint="eastAsia"/>
          <w:sz w:val="32"/>
          <w:szCs w:val="32"/>
        </w:rPr>
        <w:t>（</w:t>
      </w:r>
      <w:r>
        <w:rPr>
          <w:rFonts w:ascii="Times New Roman" w:hAnsi="Times New Roman" w:cs="Times New Roman"/>
          <w:sz w:val="32"/>
          <w:szCs w:val="32"/>
        </w:rPr>
        <w:t>2</w:t>
      </w:r>
      <w:r>
        <w:rPr>
          <w:rFonts w:hint="eastAsia"/>
          <w:sz w:val="32"/>
          <w:szCs w:val="32"/>
        </w:rPr>
        <w:t>）公务用车运行维护费支出</w:t>
      </w:r>
      <w:r>
        <w:rPr>
          <w:rFonts w:ascii="Times New Roman" w:hAnsi="Times New Roman" w:cs="Times New Roman"/>
          <w:sz w:val="32"/>
          <w:szCs w:val="32"/>
          <w:u w:val="single"/>
        </w:rPr>
        <w:t>0.00</w:t>
      </w:r>
      <w:r>
        <w:rPr>
          <w:rFonts w:hint="eastAsia"/>
          <w:sz w:val="32"/>
          <w:szCs w:val="32"/>
        </w:rPr>
        <w:t>万元。公务用车运行维护费主要用于按规定保留的公务用车的燃料费、维修费、过桥过路费、保险费、安全奖励费用等支出。截至</w:t>
      </w:r>
      <w:r>
        <w:rPr>
          <w:rFonts w:ascii="Times New Roman" w:hAnsi="Times New Roman" w:cs="Times New Roman"/>
          <w:sz w:val="32"/>
          <w:szCs w:val="32"/>
        </w:rPr>
        <w:t>2022</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日，使用财政拨款开支的公务用车保有量为</w:t>
      </w:r>
      <w:r>
        <w:rPr>
          <w:rFonts w:ascii="Times New Roman" w:hAnsi="Times New Roman" w:cs="Times New Roman"/>
          <w:sz w:val="32"/>
          <w:szCs w:val="32"/>
          <w:u w:val="single"/>
        </w:rPr>
        <w:t>0</w:t>
      </w:r>
      <w:r w:rsidR="00252A17">
        <w:rPr>
          <w:rFonts w:hint="eastAsia"/>
          <w:sz w:val="32"/>
          <w:szCs w:val="32"/>
        </w:rPr>
        <w:t>辆。与上年决算相比，增加</w:t>
      </w:r>
      <w:r>
        <w:rPr>
          <w:rFonts w:ascii="Times New Roman" w:hAnsi="Times New Roman" w:cs="Times New Roman"/>
          <w:sz w:val="32"/>
          <w:szCs w:val="32"/>
          <w:u w:val="single"/>
        </w:rPr>
        <w:t>0.00</w:t>
      </w:r>
      <w:r w:rsidR="00252A17">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%，变动原因：本单位不存在此项业务。</w:t>
      </w:r>
    </w:p>
    <w:p w:rsidR="00AF5FF5" w:rsidRDefault="004B1730">
      <w:pPr>
        <w:spacing w:line="360" w:lineRule="auto"/>
        <w:ind w:firstLine="640"/>
        <w:jc w:val="both"/>
        <w:rPr>
          <w:sz w:val="32"/>
          <w:szCs w:val="32"/>
        </w:rPr>
      </w:pPr>
      <w:r>
        <w:rPr>
          <w:rFonts w:ascii="Times New Roman" w:hAnsi="Times New Roman" w:cs="Times New Roman"/>
          <w:sz w:val="32"/>
          <w:szCs w:val="32"/>
        </w:rPr>
        <w:t>3.</w:t>
      </w:r>
      <w:r>
        <w:rPr>
          <w:rFonts w:hint="eastAsia"/>
          <w:sz w:val="32"/>
          <w:szCs w:val="32"/>
        </w:rPr>
        <w:t>公务接待费支出</w:t>
      </w:r>
      <w:r>
        <w:rPr>
          <w:rFonts w:ascii="Times New Roman" w:hAnsi="Times New Roman" w:cs="Times New Roman"/>
          <w:sz w:val="32"/>
          <w:szCs w:val="32"/>
          <w:u w:val="single"/>
        </w:rPr>
        <w:t>0.00</w:t>
      </w:r>
      <w:r>
        <w:rPr>
          <w:rFonts w:hint="eastAsia"/>
          <w:sz w:val="32"/>
          <w:szCs w:val="32"/>
        </w:rPr>
        <w:t>万元。其中：国内公务接待支出</w:t>
      </w:r>
      <w:r>
        <w:rPr>
          <w:rFonts w:ascii="Times New Roman" w:hAnsi="Times New Roman" w:cs="Times New Roman"/>
          <w:sz w:val="32"/>
          <w:szCs w:val="32"/>
          <w:u w:val="single"/>
        </w:rPr>
        <w:t>0.00</w:t>
      </w:r>
      <w:r>
        <w:rPr>
          <w:rFonts w:hint="eastAsia"/>
          <w:sz w:val="32"/>
          <w:szCs w:val="32"/>
        </w:rPr>
        <w:t>万元，接待</w:t>
      </w:r>
      <w:r>
        <w:rPr>
          <w:rFonts w:ascii="Times New Roman" w:hAnsi="Times New Roman" w:cs="Times New Roman"/>
          <w:sz w:val="32"/>
          <w:szCs w:val="32"/>
          <w:u w:val="single"/>
        </w:rPr>
        <w:t>0</w:t>
      </w:r>
      <w:r>
        <w:rPr>
          <w:rFonts w:hint="eastAsia"/>
          <w:sz w:val="32"/>
          <w:szCs w:val="32"/>
        </w:rPr>
        <w:t>批次，</w:t>
      </w:r>
      <w:r>
        <w:rPr>
          <w:rFonts w:ascii="Times New Roman" w:hAnsi="Times New Roman" w:cs="Times New Roman"/>
          <w:sz w:val="32"/>
          <w:szCs w:val="32"/>
          <w:u w:val="single"/>
        </w:rPr>
        <w:t>0</w:t>
      </w:r>
      <w:r>
        <w:rPr>
          <w:rFonts w:hint="eastAsia"/>
          <w:sz w:val="32"/>
          <w:szCs w:val="32"/>
        </w:rPr>
        <w:t>人次，开支内容：无；国（境）外公务接待支出</w:t>
      </w:r>
      <w:r>
        <w:rPr>
          <w:rFonts w:ascii="Times New Roman" w:hAnsi="Times New Roman" w:cs="Times New Roman"/>
          <w:sz w:val="32"/>
          <w:szCs w:val="32"/>
          <w:u w:val="single"/>
        </w:rPr>
        <w:t>0.00</w:t>
      </w:r>
      <w:r>
        <w:rPr>
          <w:rFonts w:hint="eastAsia"/>
          <w:sz w:val="32"/>
          <w:szCs w:val="32"/>
        </w:rPr>
        <w:t>万元，接待</w:t>
      </w:r>
      <w:r>
        <w:rPr>
          <w:rFonts w:ascii="Times New Roman" w:hAnsi="Times New Roman" w:cs="Times New Roman"/>
          <w:sz w:val="32"/>
          <w:szCs w:val="32"/>
          <w:u w:val="single"/>
        </w:rPr>
        <w:t>0</w:t>
      </w:r>
      <w:r>
        <w:rPr>
          <w:rFonts w:hint="eastAsia"/>
          <w:sz w:val="32"/>
          <w:szCs w:val="32"/>
        </w:rPr>
        <w:t>批次，</w:t>
      </w:r>
      <w:r>
        <w:rPr>
          <w:rFonts w:ascii="Times New Roman" w:hAnsi="Times New Roman" w:cs="Times New Roman"/>
          <w:sz w:val="32"/>
          <w:szCs w:val="32"/>
          <w:u w:val="single"/>
        </w:rPr>
        <w:t>0</w:t>
      </w:r>
      <w:r>
        <w:rPr>
          <w:rFonts w:hint="eastAsia"/>
          <w:sz w:val="32"/>
          <w:szCs w:val="32"/>
        </w:rPr>
        <w:t>人次，开支内</w:t>
      </w:r>
      <w:r w:rsidR="00252A17">
        <w:rPr>
          <w:rFonts w:hint="eastAsia"/>
          <w:sz w:val="32"/>
          <w:szCs w:val="32"/>
        </w:rPr>
        <w:t>容：无。与上年决算相比，增加</w:t>
      </w:r>
      <w:r>
        <w:rPr>
          <w:rFonts w:ascii="Times New Roman" w:hAnsi="Times New Roman" w:cs="Times New Roman"/>
          <w:sz w:val="32"/>
          <w:szCs w:val="32"/>
          <w:u w:val="single"/>
        </w:rPr>
        <w:t>0.00</w:t>
      </w:r>
      <w:r w:rsidR="00252A17">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%，变动原因：本单位不存在此项业务。</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九、</w:t>
      </w:r>
      <w:r>
        <w:rPr>
          <w:rFonts w:ascii="黑体" w:eastAsia="黑体" w:hAnsi="黑体" w:hint="eastAsia"/>
          <w:b/>
          <w:bCs/>
          <w:sz w:val="32"/>
          <w:szCs w:val="32"/>
        </w:rPr>
        <w:t>政府性基金预算财政拨款支出决算情况说明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内蒙古自治区法治培训中心（内蒙古自治区警官训练中心）单位2022年度政府性基金支出决算</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%，变动原因：本单位无政府性基金预算财政拨款收、支、余。</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十、</w:t>
      </w:r>
      <w:r>
        <w:rPr>
          <w:rFonts w:ascii="黑体" w:eastAsia="黑体" w:hAnsi="黑体" w:hint="eastAsia"/>
          <w:b/>
          <w:bCs/>
          <w:sz w:val="32"/>
          <w:szCs w:val="32"/>
        </w:rPr>
        <w:t>国有资本经营预算财政拨款支出决算情况说明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内蒙古自治区法治培训中心（内蒙古自治区警官训练中心）单位2022年度国有资本经营预算支出决算</w:t>
      </w:r>
      <w:r>
        <w:rPr>
          <w:rFonts w:ascii="Times New Roman" w:hAnsi="Times New Roman" w:cs="Times New Roman"/>
          <w:sz w:val="32"/>
          <w:szCs w:val="32"/>
          <w:u w:val="single"/>
        </w:rPr>
        <w:t>0.00</w:t>
      </w:r>
      <w:r>
        <w:rPr>
          <w:rFonts w:hint="eastAsia"/>
          <w:sz w:val="32"/>
          <w:szCs w:val="32"/>
        </w:rPr>
        <w:t>万元。与上年决算相比，增加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%，变动原因：本单位无国有资本经营预算财政拨款收、支、余。</w:t>
      </w:r>
    </w:p>
    <w:p w:rsidR="00AF5FF5" w:rsidRDefault="004B1730">
      <w:pPr>
        <w:keepNext/>
        <w:spacing w:line="360" w:lineRule="auto"/>
        <w:ind w:firstLine="643"/>
        <w:jc w:val="both"/>
        <w:rPr>
          <w:sz w:val="32"/>
          <w:szCs w:val="32"/>
        </w:rPr>
      </w:pPr>
      <w:r>
        <w:rPr>
          <w:rFonts w:ascii="黑体" w:eastAsia="黑体" w:hAnsi="黑体" w:hint="eastAsia"/>
          <w:b/>
          <w:bCs/>
          <w:color w:val="000000"/>
          <w:sz w:val="32"/>
          <w:szCs w:val="32"/>
        </w:rPr>
        <w:t>十一、</w:t>
      </w:r>
      <w:r>
        <w:rPr>
          <w:rFonts w:ascii="黑体" w:eastAsia="黑体" w:hAnsi="黑体" w:hint="eastAsia"/>
          <w:b/>
          <w:bCs/>
          <w:sz w:val="32"/>
          <w:szCs w:val="32"/>
        </w:rPr>
        <w:t>项目支出决算情况说明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内蒙古自治区法治培训中心（内蒙古自治区警官训练中心）单位2022年度预算安排项目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sidR="00252A17">
        <w:rPr>
          <w:rFonts w:ascii="Times New Roman" w:hAnsi="Times New Roman" w:cs="Times New Roman"/>
          <w:sz w:val="32"/>
          <w:szCs w:val="32"/>
          <w:u w:val="single"/>
        </w:rPr>
        <w:t xml:space="preserve"> </w:t>
      </w:r>
      <w:r>
        <w:rPr>
          <w:rFonts w:hint="eastAsia"/>
          <w:sz w:val="32"/>
          <w:szCs w:val="32"/>
        </w:rPr>
        <w:t>个，实施项目</w:t>
      </w:r>
      <w:r w:rsidR="00252A17">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sidR="00252A17">
        <w:rPr>
          <w:rFonts w:ascii="Times New Roman" w:hAnsi="Times New Roman" w:cs="Times New Roman"/>
          <w:sz w:val="32"/>
          <w:szCs w:val="32"/>
          <w:u w:val="single"/>
        </w:rPr>
        <w:t xml:space="preserve"> </w:t>
      </w:r>
      <w:r>
        <w:rPr>
          <w:rFonts w:hint="eastAsia"/>
          <w:sz w:val="32"/>
          <w:szCs w:val="32"/>
        </w:rPr>
        <w:t>个，完成项目</w:t>
      </w:r>
      <w:r w:rsidR="00252A17">
        <w:rPr>
          <w:rFonts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sidR="00252A17">
        <w:rPr>
          <w:rFonts w:ascii="Times New Roman" w:hAnsi="Times New Roman" w:cs="Times New Roman"/>
          <w:sz w:val="32"/>
          <w:szCs w:val="32"/>
          <w:u w:val="single"/>
        </w:rPr>
        <w:t xml:space="preserve"> </w:t>
      </w:r>
      <w:r>
        <w:rPr>
          <w:rFonts w:hint="eastAsia"/>
          <w:sz w:val="32"/>
          <w:szCs w:val="32"/>
        </w:rPr>
        <w:t xml:space="preserve">个，项目支出总金额 </w:t>
      </w:r>
      <w:r>
        <w:rPr>
          <w:rFonts w:ascii="Times New Roman" w:hAnsi="Times New Roman" w:cs="Times New Roman"/>
          <w:sz w:val="32"/>
          <w:szCs w:val="32"/>
          <w:u w:val="single"/>
        </w:rPr>
        <w:t>454.00</w:t>
      </w:r>
      <w:r>
        <w:rPr>
          <w:rFonts w:ascii="Times New Roman" w:hAnsi="Times New Roman" w:cs="Times New Roman" w:hint="eastAsia"/>
          <w:sz w:val="32"/>
          <w:szCs w:val="32"/>
          <w:u w:val="single"/>
        </w:rPr>
        <w:t xml:space="preserve"> </w:t>
      </w:r>
      <w:r>
        <w:rPr>
          <w:rFonts w:hint="eastAsia"/>
          <w:sz w:val="32"/>
          <w:szCs w:val="32"/>
        </w:rPr>
        <w:t>万元。资金来源包括年初结转结余</w:t>
      </w:r>
      <w:r>
        <w:rPr>
          <w:rFonts w:ascii="Times New Roman" w:hAnsi="Times New Roman" w:cs="Times New Roman"/>
          <w:sz w:val="32"/>
          <w:szCs w:val="32"/>
          <w:u w:val="single"/>
        </w:rPr>
        <w:t>0.00</w:t>
      </w:r>
      <w:r>
        <w:rPr>
          <w:rFonts w:hint="eastAsia"/>
          <w:sz w:val="32"/>
          <w:szCs w:val="32"/>
        </w:rPr>
        <w:t>万元，本年财政拨款金额</w:t>
      </w:r>
      <w:r>
        <w:rPr>
          <w:rFonts w:ascii="Times New Roman" w:hAnsi="Times New Roman" w:cs="Times New Roman"/>
          <w:sz w:val="32"/>
          <w:szCs w:val="32"/>
          <w:u w:val="single"/>
        </w:rPr>
        <w:t>454.00</w:t>
      </w:r>
      <w:r>
        <w:rPr>
          <w:rFonts w:ascii="Times New Roman" w:hAnsi="Times New Roman" w:cs="Times New Roman" w:hint="eastAsia"/>
          <w:sz w:val="32"/>
          <w:szCs w:val="32"/>
          <w:u w:val="single"/>
        </w:rPr>
        <w:t xml:space="preserve"> </w:t>
      </w:r>
      <w:r>
        <w:rPr>
          <w:rFonts w:hint="eastAsia"/>
          <w:sz w:val="32"/>
          <w:szCs w:val="32"/>
        </w:rPr>
        <w:t>万元，本年其他资金</w:t>
      </w:r>
      <w:r>
        <w:rPr>
          <w:rFonts w:ascii="Times New Roman" w:hAnsi="Times New Roman" w:cs="Times New Roman"/>
          <w:sz w:val="32"/>
          <w:szCs w:val="32"/>
          <w:u w:val="single"/>
        </w:rPr>
        <w:t>0.00</w:t>
      </w:r>
      <w:r>
        <w:rPr>
          <w:rFonts w:hint="eastAsia"/>
          <w:sz w:val="32"/>
          <w:szCs w:val="32"/>
        </w:rPr>
        <w:t>万元。</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十二、</w:t>
      </w:r>
      <w:r>
        <w:rPr>
          <w:rFonts w:ascii="黑体" w:eastAsia="黑体" w:hAnsi="黑体" w:hint="eastAsia"/>
          <w:b/>
          <w:bCs/>
          <w:sz w:val="32"/>
          <w:szCs w:val="32"/>
        </w:rPr>
        <w:t>机构运行经费支出决算情况说明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内蒙古自治区法治培训中心（内蒙古自治区警官训练中心）单位2022年度机构运行经费支出决算</w:t>
      </w:r>
      <w:r>
        <w:rPr>
          <w:rFonts w:ascii="Times New Roman" w:hAnsi="Times New Roman" w:cs="Times New Roman"/>
          <w:sz w:val="32"/>
          <w:szCs w:val="32"/>
          <w:u w:val="single"/>
        </w:rPr>
        <w:t>0.00</w:t>
      </w:r>
      <w:r>
        <w:rPr>
          <w:rFonts w:hint="eastAsia"/>
          <w:sz w:val="32"/>
          <w:szCs w:val="32"/>
        </w:rPr>
        <w:t>万元。比上年决算相比，增加</w:t>
      </w:r>
      <w:r>
        <w:rPr>
          <w:rFonts w:ascii="Times New Roman" w:hAnsi="Times New Roman" w:cs="Times New Roman"/>
          <w:sz w:val="32"/>
          <w:szCs w:val="32"/>
          <w:u w:val="single"/>
        </w:rPr>
        <w:t>0.00</w:t>
      </w:r>
      <w:r>
        <w:rPr>
          <w:rFonts w:hint="eastAsia"/>
          <w:sz w:val="32"/>
          <w:szCs w:val="32"/>
        </w:rPr>
        <w:t>万元，增长</w:t>
      </w:r>
      <w:r>
        <w:rPr>
          <w:rFonts w:ascii="Times New Roman" w:hAnsi="Times New Roman" w:cs="Times New Roman"/>
          <w:sz w:val="32"/>
          <w:szCs w:val="32"/>
          <w:u w:val="single"/>
        </w:rPr>
        <w:t>0.00</w:t>
      </w:r>
      <w:r>
        <w:rPr>
          <w:rFonts w:hint="eastAsia"/>
          <w:sz w:val="32"/>
          <w:szCs w:val="32"/>
        </w:rPr>
        <w:t>%，变动原因：无此项业务。</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十三、</w:t>
      </w:r>
      <w:r>
        <w:rPr>
          <w:rFonts w:ascii="黑体" w:eastAsia="黑体" w:hAnsi="黑体" w:hint="eastAsia"/>
          <w:b/>
          <w:bCs/>
          <w:sz w:val="32"/>
          <w:szCs w:val="32"/>
        </w:rPr>
        <w:t>政府采购支出决算情况说明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内蒙古自治区法治培训中心（内蒙古自治区警官训练中心）单位2022年度政府采购支出总额</w:t>
      </w:r>
      <w:r>
        <w:rPr>
          <w:rFonts w:ascii="Times New Roman" w:hAnsi="Times New Roman" w:cs="Times New Roman"/>
          <w:sz w:val="32"/>
          <w:szCs w:val="32"/>
          <w:u w:val="single"/>
        </w:rPr>
        <w:t>0.00</w:t>
      </w:r>
      <w:r>
        <w:rPr>
          <w:rFonts w:hint="eastAsia"/>
          <w:sz w:val="32"/>
          <w:szCs w:val="32"/>
        </w:rPr>
        <w:t>万元，其中：政府采购货物支出</w:t>
      </w:r>
      <w:r>
        <w:rPr>
          <w:rFonts w:ascii="Times New Roman" w:hAnsi="Times New Roman" w:cs="Times New Roman"/>
          <w:sz w:val="32"/>
          <w:szCs w:val="32"/>
          <w:u w:val="single"/>
        </w:rPr>
        <w:t>0.00</w:t>
      </w:r>
      <w:r>
        <w:rPr>
          <w:rFonts w:hint="eastAsia"/>
          <w:sz w:val="32"/>
          <w:szCs w:val="32"/>
        </w:rPr>
        <w:t>万元、政府采购工程支出</w:t>
      </w:r>
      <w:r>
        <w:rPr>
          <w:rFonts w:ascii="Times New Roman" w:hAnsi="Times New Roman" w:cs="Times New Roman"/>
          <w:sz w:val="32"/>
          <w:szCs w:val="32"/>
          <w:u w:val="single"/>
        </w:rPr>
        <w:t>0.00</w:t>
      </w:r>
      <w:r>
        <w:rPr>
          <w:rFonts w:hint="eastAsia"/>
          <w:sz w:val="32"/>
          <w:szCs w:val="32"/>
        </w:rPr>
        <w:t>万元、政府采购服务支出</w:t>
      </w:r>
      <w:r>
        <w:rPr>
          <w:rFonts w:ascii="Times New Roman" w:hAnsi="Times New Roman" w:cs="Times New Roman"/>
          <w:sz w:val="32"/>
          <w:szCs w:val="32"/>
          <w:u w:val="single"/>
        </w:rPr>
        <w:t>0.00</w:t>
      </w:r>
      <w:r>
        <w:rPr>
          <w:rFonts w:hint="eastAsia"/>
          <w:sz w:val="32"/>
          <w:szCs w:val="32"/>
        </w:rPr>
        <w:t>万元。授予中小企业合同金额</w:t>
      </w:r>
      <w:r>
        <w:rPr>
          <w:rFonts w:ascii="Times New Roman" w:hAnsi="Times New Roman" w:cs="Times New Roman"/>
          <w:sz w:val="32"/>
          <w:szCs w:val="32"/>
          <w:u w:val="single"/>
        </w:rPr>
        <w:t>0.00</w:t>
      </w:r>
      <w:r>
        <w:rPr>
          <w:rFonts w:hint="eastAsia"/>
          <w:sz w:val="32"/>
          <w:szCs w:val="32"/>
        </w:rPr>
        <w:t>万元，占政府采购支出总额的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%，其中：授予小微企业合同金额</w:t>
      </w:r>
      <w:r>
        <w:rPr>
          <w:rFonts w:ascii="Times New Roman" w:hAnsi="Times New Roman" w:cs="Times New Roman"/>
          <w:sz w:val="32"/>
          <w:szCs w:val="32"/>
          <w:u w:val="single"/>
        </w:rPr>
        <w:t>0.00</w:t>
      </w:r>
      <w:r>
        <w:rPr>
          <w:rFonts w:hint="eastAsia"/>
          <w:sz w:val="32"/>
          <w:szCs w:val="32"/>
        </w:rPr>
        <w:t>万元，占授予中小企业合同金额的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w:t>
      </w:r>
      <w:r>
        <w:rPr>
          <w:rFonts w:hint="eastAsia"/>
          <w:color w:val="000000"/>
          <w:sz w:val="32"/>
          <w:szCs w:val="32"/>
        </w:rPr>
        <w:t>货物采购授予中小企业合同金额占货物支出合同金额的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color w:val="000000"/>
          <w:sz w:val="32"/>
          <w:szCs w:val="32"/>
        </w:rPr>
        <w:t xml:space="preserve"> %，工程采购授予中小企业合同金额占工程支出合同金额的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color w:val="000000"/>
          <w:sz w:val="32"/>
          <w:szCs w:val="32"/>
        </w:rPr>
        <w:t>%，服务采购授予中小企业合同金额占服务支出合同金额的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color w:val="000000"/>
          <w:sz w:val="32"/>
          <w:szCs w:val="32"/>
        </w:rPr>
        <w:t>%。</w:t>
      </w:r>
    </w:p>
    <w:p w:rsidR="00AF5FF5" w:rsidRDefault="004B1730">
      <w:pPr>
        <w:keepNext/>
        <w:spacing w:line="360" w:lineRule="auto"/>
        <w:ind w:firstLine="643"/>
        <w:jc w:val="both"/>
        <w:rPr>
          <w:sz w:val="32"/>
          <w:szCs w:val="32"/>
        </w:rPr>
      </w:pPr>
      <w:r>
        <w:rPr>
          <w:rFonts w:ascii="黑体" w:eastAsia="黑体" w:hAnsi="黑体" w:hint="eastAsia"/>
          <w:b/>
          <w:bCs/>
          <w:color w:val="000000"/>
          <w:sz w:val="32"/>
          <w:szCs w:val="32"/>
        </w:rPr>
        <w:t>十四、</w:t>
      </w:r>
      <w:r>
        <w:rPr>
          <w:rFonts w:ascii="黑体" w:eastAsia="黑体" w:hAnsi="黑体" w:hint="eastAsia"/>
          <w:b/>
          <w:bCs/>
          <w:sz w:val="32"/>
          <w:szCs w:val="32"/>
        </w:rPr>
        <w:t>国有资产占用情况说明</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内蒙古自治区法治培训中心（内蒙古自治区警官训练中心）单位截至</w:t>
      </w:r>
      <w:r>
        <w:rPr>
          <w:rFonts w:ascii="Times New Roman" w:hAnsi="Times New Roman" w:cs="Times New Roman"/>
          <w:sz w:val="32"/>
          <w:szCs w:val="32"/>
        </w:rPr>
        <w:t>2022</w:t>
      </w:r>
      <w:r>
        <w:rPr>
          <w:rFonts w:hint="eastAsia"/>
          <w:sz w:val="32"/>
          <w:szCs w:val="32"/>
        </w:rPr>
        <w:t>年</w:t>
      </w:r>
      <w:r>
        <w:rPr>
          <w:rFonts w:ascii="Times New Roman" w:hAnsi="Times New Roman" w:cs="Times New Roman"/>
          <w:sz w:val="32"/>
          <w:szCs w:val="32"/>
        </w:rPr>
        <w:t>12</w:t>
      </w:r>
      <w:r>
        <w:rPr>
          <w:rFonts w:hint="eastAsia"/>
          <w:sz w:val="32"/>
          <w:szCs w:val="32"/>
        </w:rPr>
        <w:t>月</w:t>
      </w:r>
      <w:r>
        <w:rPr>
          <w:rFonts w:ascii="Times New Roman" w:hAnsi="Times New Roman" w:cs="Times New Roman"/>
          <w:sz w:val="32"/>
          <w:szCs w:val="32"/>
        </w:rPr>
        <w:t>31</w:t>
      </w:r>
      <w:r>
        <w:rPr>
          <w:rFonts w:hint="eastAsia"/>
          <w:sz w:val="32"/>
          <w:szCs w:val="32"/>
        </w:rPr>
        <w:t>日，本单位共有车辆</w:t>
      </w:r>
      <w:r>
        <w:rPr>
          <w:rFonts w:hint="eastAsia"/>
          <w:sz w:val="32"/>
          <w:szCs w:val="32"/>
          <w:u w:val="single"/>
        </w:rPr>
        <w:t xml:space="preserve">  </w:t>
      </w:r>
      <w:r>
        <w:rPr>
          <w:rFonts w:ascii="Times New Roman" w:hAnsi="Times New Roman" w:cs="Times New Roman"/>
          <w:sz w:val="32"/>
          <w:szCs w:val="32"/>
          <w:u w:val="single"/>
        </w:rPr>
        <w:t>23</w:t>
      </w:r>
      <w:r>
        <w:rPr>
          <w:rFonts w:ascii="Times New Roman" w:hAnsi="Times New Roman" w:cs="Times New Roman" w:hint="eastAsia"/>
          <w:sz w:val="32"/>
          <w:szCs w:val="32"/>
          <w:u w:val="single"/>
        </w:rPr>
        <w:t xml:space="preserve">  </w:t>
      </w:r>
      <w:r>
        <w:rPr>
          <w:rFonts w:hint="eastAsia"/>
          <w:sz w:val="32"/>
          <w:szCs w:val="32"/>
        </w:rPr>
        <w:t>辆，其中：副部（省）级及以上领导用车</w:t>
      </w:r>
      <w:r>
        <w:rPr>
          <w:rFonts w:ascii="Times New Roman" w:hAnsi="Times New Roman" w:cs="Times New Roman"/>
          <w:sz w:val="32"/>
          <w:szCs w:val="32"/>
          <w:u w:val="single"/>
        </w:rPr>
        <w:t>0</w:t>
      </w:r>
      <w:r>
        <w:rPr>
          <w:rFonts w:hint="eastAsia"/>
          <w:sz w:val="32"/>
          <w:szCs w:val="32"/>
        </w:rPr>
        <w:t>辆、主要领导干部用车</w:t>
      </w:r>
      <w:r>
        <w:rPr>
          <w:rFonts w:ascii="Times New Roman" w:hAnsi="Times New Roman" w:cs="Times New Roman"/>
          <w:sz w:val="32"/>
          <w:szCs w:val="32"/>
          <w:u w:val="single"/>
        </w:rPr>
        <w:t>0</w:t>
      </w:r>
      <w:r>
        <w:rPr>
          <w:rFonts w:hint="eastAsia"/>
          <w:sz w:val="32"/>
          <w:szCs w:val="32"/>
        </w:rPr>
        <w:t>辆、机要通信用车</w:t>
      </w:r>
      <w:r>
        <w:rPr>
          <w:rFonts w:ascii="Times New Roman" w:hAnsi="Times New Roman" w:cs="Times New Roman"/>
          <w:sz w:val="32"/>
          <w:szCs w:val="32"/>
          <w:u w:val="single"/>
        </w:rPr>
        <w:t>0</w:t>
      </w:r>
      <w:r>
        <w:rPr>
          <w:rFonts w:hint="eastAsia"/>
          <w:sz w:val="32"/>
          <w:szCs w:val="32"/>
        </w:rPr>
        <w:t>辆、应急保障用车</w:t>
      </w:r>
      <w:r>
        <w:rPr>
          <w:rFonts w:hint="eastAsia"/>
          <w:sz w:val="32"/>
          <w:szCs w:val="32"/>
          <w:u w:val="single"/>
        </w:rPr>
        <w:t xml:space="preserve">  </w:t>
      </w:r>
      <w:r>
        <w:rPr>
          <w:rFonts w:ascii="Times New Roman" w:hAnsi="Times New Roman" w:cs="Times New Roman"/>
          <w:sz w:val="32"/>
          <w:szCs w:val="32"/>
          <w:u w:val="single"/>
        </w:rPr>
        <w:t>1</w:t>
      </w:r>
      <w:r>
        <w:rPr>
          <w:rFonts w:ascii="Times New Roman" w:hAnsi="Times New Roman" w:cs="Times New Roman" w:hint="eastAsia"/>
          <w:sz w:val="32"/>
          <w:szCs w:val="32"/>
          <w:u w:val="single"/>
        </w:rPr>
        <w:t xml:space="preserve">  </w:t>
      </w:r>
      <w:r>
        <w:rPr>
          <w:rFonts w:hint="eastAsia"/>
          <w:sz w:val="32"/>
          <w:szCs w:val="32"/>
        </w:rPr>
        <w:t>辆、执法执勤用车</w:t>
      </w:r>
      <w:r>
        <w:rPr>
          <w:rFonts w:ascii="Times New Roman" w:hAnsi="Times New Roman" w:cs="Times New Roman"/>
          <w:sz w:val="32"/>
          <w:szCs w:val="32"/>
          <w:u w:val="single"/>
        </w:rPr>
        <w:t>0</w:t>
      </w:r>
      <w:r>
        <w:rPr>
          <w:rFonts w:hint="eastAsia"/>
          <w:sz w:val="32"/>
          <w:szCs w:val="32"/>
        </w:rPr>
        <w:t>辆、特种专业技术用车</w:t>
      </w:r>
      <w:r>
        <w:rPr>
          <w:rFonts w:ascii="Times New Roman" w:hAnsi="Times New Roman" w:cs="Times New Roman"/>
          <w:sz w:val="32"/>
          <w:szCs w:val="32"/>
          <w:u w:val="single"/>
        </w:rPr>
        <w:t>0</w:t>
      </w:r>
      <w:r>
        <w:rPr>
          <w:rFonts w:hint="eastAsia"/>
          <w:sz w:val="32"/>
          <w:szCs w:val="32"/>
        </w:rPr>
        <w:t>辆、离退休干部用车</w:t>
      </w:r>
      <w:r>
        <w:rPr>
          <w:rFonts w:ascii="Times New Roman" w:hAnsi="Times New Roman" w:cs="Times New Roman"/>
          <w:sz w:val="32"/>
          <w:szCs w:val="32"/>
          <w:u w:val="single"/>
        </w:rPr>
        <w:t>0</w:t>
      </w:r>
      <w:r>
        <w:rPr>
          <w:rFonts w:hint="eastAsia"/>
          <w:sz w:val="32"/>
          <w:szCs w:val="32"/>
        </w:rPr>
        <w:t>辆，其他用车</w:t>
      </w:r>
      <w:r>
        <w:rPr>
          <w:rFonts w:ascii="Times New Roman" w:hAnsi="Times New Roman" w:cs="Times New Roman"/>
          <w:sz w:val="32"/>
          <w:szCs w:val="32"/>
          <w:u w:val="single"/>
        </w:rPr>
        <w:t>22</w:t>
      </w:r>
      <w:r>
        <w:rPr>
          <w:rFonts w:hint="eastAsia"/>
          <w:sz w:val="32"/>
          <w:szCs w:val="32"/>
        </w:rPr>
        <w:t>辆；单价</w:t>
      </w:r>
      <w:r>
        <w:rPr>
          <w:rFonts w:ascii="Times New Roman" w:hAnsi="Times New Roman" w:cs="Times New Roman"/>
          <w:sz w:val="32"/>
          <w:szCs w:val="32"/>
        </w:rPr>
        <w:t>100</w:t>
      </w:r>
      <w:r>
        <w:rPr>
          <w:rFonts w:hint="eastAsia"/>
          <w:sz w:val="32"/>
          <w:szCs w:val="32"/>
        </w:rPr>
        <w:t>万元（含）以上的设备（不含车辆）</w:t>
      </w:r>
      <w:r>
        <w:rPr>
          <w:rFonts w:ascii="Times New Roman" w:hAnsi="Times New Roman" w:cs="Times New Roman"/>
          <w:sz w:val="32"/>
          <w:szCs w:val="32"/>
          <w:u w:val="single"/>
        </w:rPr>
        <w:t>0</w:t>
      </w:r>
    </w:p>
    <w:p w:rsidR="00AF5FF5" w:rsidRDefault="004B1730">
      <w:pPr>
        <w:spacing w:line="360" w:lineRule="auto"/>
        <w:ind w:firstLine="643"/>
        <w:jc w:val="both"/>
        <w:rPr>
          <w:sz w:val="32"/>
          <w:szCs w:val="32"/>
        </w:rPr>
      </w:pPr>
      <w:r>
        <w:rPr>
          <w:rFonts w:ascii="黑体" w:eastAsia="黑体" w:hAnsi="黑体" w:hint="eastAsia"/>
          <w:b/>
          <w:bCs/>
          <w:color w:val="000000"/>
          <w:sz w:val="32"/>
          <w:szCs w:val="32"/>
        </w:rPr>
        <w:t>十五、</w:t>
      </w:r>
      <w:r>
        <w:rPr>
          <w:rFonts w:ascii="黑体" w:eastAsia="黑体" w:hAnsi="黑体" w:hint="eastAsia"/>
          <w:b/>
          <w:bCs/>
          <w:sz w:val="32"/>
          <w:szCs w:val="32"/>
        </w:rPr>
        <w:t>预算绩效情况说明</w:t>
      </w:r>
    </w:p>
    <w:p w:rsidR="00AF5FF5" w:rsidRDefault="004B1730">
      <w:pPr>
        <w:spacing w:line="360" w:lineRule="auto"/>
        <w:ind w:firstLine="643"/>
        <w:jc w:val="both"/>
        <w:rPr>
          <w:sz w:val="32"/>
          <w:szCs w:val="32"/>
        </w:rPr>
      </w:pPr>
      <w:r>
        <w:rPr>
          <w:rFonts w:ascii="楷体" w:eastAsia="楷体" w:hAnsi="楷体" w:hint="eastAsia"/>
          <w:b/>
          <w:bCs/>
          <w:sz w:val="32"/>
          <w:szCs w:val="32"/>
        </w:rPr>
        <w:t>（一）预算绩效管理工作开展情况。</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内蒙古自治区法治培训中心（内蒙古自治区警官训练中心）单位根据预算绩效管理要求组织对2022年一般公共预算项目支出全面开展绩效自评，其中一级项目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Pr>
          <w:rFonts w:ascii="Times New Roman" w:hAnsi="Times New Roman" w:cs="Times New Roman"/>
          <w:sz w:val="32"/>
          <w:szCs w:val="32"/>
          <w:u w:val="single"/>
        </w:rPr>
        <w:t xml:space="preserve">  </w:t>
      </w:r>
      <w:r>
        <w:rPr>
          <w:rFonts w:hint="eastAsia"/>
          <w:sz w:val="32"/>
          <w:szCs w:val="32"/>
        </w:rPr>
        <w:t>个，二级项目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个，共涉及资金</w:t>
      </w:r>
      <w:r>
        <w:rPr>
          <w:rFonts w:ascii="Times New Roman" w:hAnsi="Times New Roman" w:cs="Times New Roman"/>
          <w:sz w:val="32"/>
          <w:szCs w:val="32"/>
          <w:u w:val="single"/>
        </w:rPr>
        <w:t>454.00</w:t>
      </w:r>
      <w:r>
        <w:rPr>
          <w:rFonts w:hint="eastAsia"/>
          <w:sz w:val="32"/>
          <w:szCs w:val="32"/>
        </w:rPr>
        <w:t>万元，占一般公共预算项目支出总额的</w:t>
      </w:r>
      <w:r>
        <w:rPr>
          <w:rFonts w:ascii="Times New Roman" w:hAnsi="Times New Roman" w:cs="Times New Roman"/>
          <w:sz w:val="32"/>
          <w:szCs w:val="32"/>
        </w:rPr>
        <w:t>100</w:t>
      </w:r>
      <w:r>
        <w:rPr>
          <w:rFonts w:hint="eastAsia"/>
          <w:sz w:val="32"/>
          <w:szCs w:val="32"/>
        </w:rPr>
        <w:t>%；政府性基金预算项目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个，其中，一级项目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个，二级项目</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个，共涉及资金</w:t>
      </w:r>
      <w:r>
        <w:rPr>
          <w:rFonts w:ascii="Times New Roman" w:hAnsi="Times New Roman" w:cs="Times New Roman"/>
          <w:sz w:val="32"/>
          <w:szCs w:val="32"/>
          <w:u w:val="single"/>
        </w:rPr>
        <w:t>0.00</w:t>
      </w:r>
      <w:r>
        <w:rPr>
          <w:rFonts w:hint="eastAsia"/>
          <w:sz w:val="32"/>
          <w:szCs w:val="32"/>
        </w:rPr>
        <w:t>万元，占应纳入绩效自评的政府性基金预算项目支出总额的</w:t>
      </w:r>
      <w:r>
        <w:rPr>
          <w:rFonts w:ascii="Times New Roman" w:hAnsi="Times New Roman" w:cs="Times New Roman"/>
          <w:sz w:val="32"/>
          <w:szCs w:val="32"/>
        </w:rPr>
        <w:t>100</w:t>
      </w:r>
      <w:r>
        <w:rPr>
          <w:rFonts w:hint="eastAsia"/>
          <w:sz w:val="32"/>
          <w:szCs w:val="32"/>
        </w:rPr>
        <w:t xml:space="preserve">%。 </w:t>
      </w:r>
    </w:p>
    <w:p w:rsidR="00AF5FF5" w:rsidRPr="00E95C07" w:rsidRDefault="004B1730" w:rsidP="00E95C07">
      <w:pPr>
        <w:kinsoku w:val="0"/>
        <w:autoSpaceDE w:val="0"/>
        <w:autoSpaceDN w:val="0"/>
        <w:adjustRightInd w:val="0"/>
        <w:snapToGrid w:val="0"/>
        <w:spacing w:line="360" w:lineRule="auto"/>
        <w:textAlignment w:val="baseline"/>
        <w:rPr>
          <w:spacing w:val="4"/>
          <w:sz w:val="32"/>
          <w:szCs w:val="32"/>
        </w:rPr>
      </w:pPr>
      <w:r>
        <w:rPr>
          <w:rFonts w:hint="eastAsia"/>
          <w:sz w:val="32"/>
          <w:szCs w:val="32"/>
        </w:rPr>
        <w:t xml:space="preserve">   </w:t>
      </w:r>
      <w:r>
        <w:rPr>
          <w:sz w:val="32"/>
          <w:szCs w:val="32"/>
        </w:rPr>
        <w:t xml:space="preserve"> </w:t>
      </w:r>
      <w:r>
        <w:rPr>
          <w:rFonts w:hint="eastAsia"/>
          <w:sz w:val="32"/>
          <w:szCs w:val="32"/>
        </w:rPr>
        <w:t>组织对</w:t>
      </w:r>
      <w:r>
        <w:rPr>
          <w:rFonts w:ascii="Times New Roman" w:hAnsi="Times New Roman" w:cs="Times New Roman"/>
          <w:sz w:val="32"/>
          <w:szCs w:val="32"/>
        </w:rPr>
        <w:t>“</w:t>
      </w:r>
      <w:r>
        <w:rPr>
          <w:rFonts w:ascii="Times New Roman" w:hAnsi="Times New Roman" w:cs="Times New Roman" w:hint="eastAsia"/>
          <w:sz w:val="32"/>
          <w:szCs w:val="32"/>
        </w:rPr>
        <w:t>定项补助</w:t>
      </w:r>
      <w:r>
        <w:rPr>
          <w:rFonts w:ascii="Times New Roman" w:hAnsi="Times New Roman" w:cs="Times New Roman"/>
          <w:sz w:val="32"/>
          <w:szCs w:val="32"/>
        </w:rPr>
        <w:t>”</w:t>
      </w:r>
      <w:r>
        <w:rPr>
          <w:rFonts w:hint="eastAsia"/>
          <w:sz w:val="32"/>
          <w:szCs w:val="32"/>
        </w:rPr>
        <w:t>等</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Pr>
          <w:rFonts w:ascii="Times New Roman" w:hAnsi="Times New Roman" w:cs="Times New Roman"/>
          <w:sz w:val="32"/>
          <w:szCs w:val="32"/>
          <w:u w:val="single"/>
        </w:rPr>
        <w:t xml:space="preserve">  </w:t>
      </w:r>
      <w:r>
        <w:rPr>
          <w:rFonts w:hint="eastAsia"/>
          <w:sz w:val="32"/>
          <w:szCs w:val="32"/>
        </w:rPr>
        <w:t>个项目开展了单位评价，</w:t>
      </w:r>
      <w:r>
        <w:rPr>
          <w:rFonts w:hint="eastAsia"/>
          <w:spacing w:val="1"/>
          <w:sz w:val="32"/>
          <w:szCs w:val="32"/>
        </w:rPr>
        <w:t>按照年初设定的绩效目标和绩效指标执行，保障了单位的工作重点方向与工作内容，年底完成全部预算支出。</w:t>
      </w:r>
      <w:r>
        <w:rPr>
          <w:rFonts w:hint="eastAsia"/>
          <w:sz w:val="32"/>
          <w:szCs w:val="32"/>
        </w:rPr>
        <w:t>涉及一般公共预算支出</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454.00</w:t>
      </w:r>
      <w:r>
        <w:rPr>
          <w:rFonts w:ascii="Times New Roman" w:hAnsi="Times New Roman" w:cs="Times New Roman"/>
          <w:sz w:val="32"/>
          <w:szCs w:val="32"/>
          <w:u w:val="single"/>
        </w:rPr>
        <w:t xml:space="preserve">  </w:t>
      </w:r>
      <w:r>
        <w:rPr>
          <w:rFonts w:hint="eastAsia"/>
          <w:sz w:val="32"/>
          <w:szCs w:val="32"/>
        </w:rPr>
        <w:t>万元，政府性基金支出</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万元。</w:t>
      </w:r>
    </w:p>
    <w:p w:rsidR="00AF5FF5" w:rsidRDefault="004B1730">
      <w:pPr>
        <w:spacing w:line="360" w:lineRule="auto"/>
        <w:ind w:firstLine="643"/>
        <w:jc w:val="both"/>
        <w:rPr>
          <w:sz w:val="32"/>
          <w:szCs w:val="32"/>
        </w:rPr>
      </w:pPr>
      <w:r>
        <w:rPr>
          <w:rFonts w:ascii="楷体" w:eastAsia="楷体" w:hAnsi="楷体" w:hint="eastAsia"/>
          <w:b/>
          <w:bCs/>
          <w:sz w:val="32"/>
          <w:szCs w:val="32"/>
        </w:rPr>
        <w:t>（二）单位决算中项目绩效自评结果。</w:t>
      </w:r>
    </w:p>
    <w:p w:rsidR="00AF5FF5" w:rsidRDefault="004B1730">
      <w:pPr>
        <w:spacing w:line="360" w:lineRule="auto"/>
        <w:ind w:firstLine="640"/>
        <w:jc w:val="both"/>
        <w:rPr>
          <w:sz w:val="32"/>
          <w:szCs w:val="32"/>
        </w:rPr>
      </w:pPr>
      <w:r>
        <w:rPr>
          <w:rFonts w:hint="eastAsia"/>
          <w:sz w:val="32"/>
          <w:szCs w:val="32"/>
        </w:rPr>
        <w:t>内蒙古自治区法治培训中心（内蒙古自治区警官训练中心）单位2022年度在决算中反映</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Pr>
          <w:rFonts w:ascii="Times New Roman" w:hAnsi="Times New Roman" w:cs="Times New Roman"/>
          <w:sz w:val="32"/>
          <w:szCs w:val="32"/>
          <w:u w:val="single"/>
        </w:rPr>
        <w:t xml:space="preserve">  </w:t>
      </w:r>
      <w:r>
        <w:rPr>
          <w:rFonts w:hint="eastAsia"/>
          <w:sz w:val="32"/>
          <w:szCs w:val="32"/>
        </w:rPr>
        <w:t>个一般公共预算项目，以及</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w:t>
      </w:r>
      <w:r>
        <w:rPr>
          <w:rFonts w:ascii="Times New Roman" w:hAnsi="Times New Roman" w:cs="Times New Roman"/>
          <w:sz w:val="32"/>
          <w:szCs w:val="32"/>
          <w:u w:val="single"/>
        </w:rPr>
        <w:t xml:space="preserve">  </w:t>
      </w:r>
      <w:r>
        <w:rPr>
          <w:rFonts w:hint="eastAsia"/>
          <w:sz w:val="32"/>
          <w:szCs w:val="32"/>
        </w:rPr>
        <w:t>个政府性基金项目，</w:t>
      </w:r>
      <w:r>
        <w:rPr>
          <w:rFonts w:ascii="Times New Roman" w:hAnsi="Times New Roman" w:cs="Times New Roman"/>
          <w:sz w:val="32"/>
          <w:szCs w:val="32"/>
        </w:rPr>
        <w:t xml:space="preserve"> </w:t>
      </w:r>
      <w:r>
        <w:rPr>
          <w:rFonts w:hint="eastAsia"/>
          <w:sz w:val="32"/>
          <w:szCs w:val="32"/>
        </w:rPr>
        <w:t>共</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w:t>
      </w:r>
      <w:r>
        <w:rPr>
          <w:rFonts w:ascii="Times New Roman" w:hAnsi="Times New Roman" w:cs="Times New Roman"/>
          <w:sz w:val="32"/>
          <w:szCs w:val="32"/>
          <w:u w:val="single"/>
        </w:rPr>
        <w:t xml:space="preserve"> </w:t>
      </w:r>
      <w:r>
        <w:rPr>
          <w:rFonts w:hint="eastAsia"/>
          <w:sz w:val="32"/>
          <w:szCs w:val="32"/>
        </w:rPr>
        <w:t>个项目的绩效自评结果。</w:t>
      </w:r>
    </w:p>
    <w:p w:rsidR="00AF5FF5" w:rsidRDefault="004B1730" w:rsidP="007E771C">
      <w:pPr>
        <w:spacing w:line="360" w:lineRule="auto"/>
        <w:ind w:firstLineChars="200" w:firstLine="640"/>
        <w:rPr>
          <w:sz w:val="32"/>
          <w:szCs w:val="32"/>
        </w:rPr>
      </w:pPr>
      <w:r>
        <w:rPr>
          <w:rFonts w:ascii="Times New Roman" w:hAnsi="Times New Roman" w:cs="Times New Roman" w:hint="eastAsia"/>
          <w:sz w:val="32"/>
          <w:szCs w:val="32"/>
        </w:rPr>
        <w:t>定项补助</w:t>
      </w:r>
      <w:r>
        <w:rPr>
          <w:rFonts w:hint="eastAsia"/>
          <w:sz w:val="32"/>
          <w:szCs w:val="32"/>
        </w:rPr>
        <w:t>项目自评综述：根据年初设定的绩效目标，项目自评得分</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100</w:t>
      </w:r>
      <w:r>
        <w:rPr>
          <w:rFonts w:ascii="Times New Roman" w:hAnsi="Times New Roman" w:cs="Times New Roman"/>
          <w:sz w:val="32"/>
          <w:szCs w:val="32"/>
          <w:u w:val="single"/>
        </w:rPr>
        <w:t xml:space="preserve">   </w:t>
      </w:r>
      <w:r>
        <w:rPr>
          <w:rFonts w:hint="eastAsia"/>
          <w:sz w:val="32"/>
          <w:szCs w:val="32"/>
        </w:rPr>
        <w:t>分。全年预算数为</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454.00</w:t>
      </w:r>
      <w:r>
        <w:rPr>
          <w:rFonts w:ascii="Times New Roman" w:hAnsi="Times New Roman" w:cs="Times New Roman"/>
          <w:sz w:val="32"/>
          <w:szCs w:val="32"/>
          <w:u w:val="single"/>
        </w:rPr>
        <w:t xml:space="preserve">   </w:t>
      </w:r>
      <w:r>
        <w:rPr>
          <w:rFonts w:hint="eastAsia"/>
          <w:sz w:val="32"/>
          <w:szCs w:val="32"/>
        </w:rPr>
        <w:t>万元，执行数为</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454</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.00</w:t>
      </w:r>
      <w:r>
        <w:rPr>
          <w:rFonts w:ascii="Times New Roman" w:hAnsi="Times New Roman" w:cs="Times New Roman"/>
          <w:sz w:val="32"/>
          <w:szCs w:val="32"/>
          <w:u w:val="single"/>
        </w:rPr>
        <w:t xml:space="preserve"> </w:t>
      </w:r>
      <w:r>
        <w:rPr>
          <w:rFonts w:hint="eastAsia"/>
          <w:sz w:val="32"/>
          <w:szCs w:val="32"/>
        </w:rPr>
        <w:t>万元，完成预算的</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100</w:t>
      </w:r>
      <w:r>
        <w:rPr>
          <w:rFonts w:ascii="Times New Roman" w:hAnsi="Times New Roman" w:cs="Times New Roman"/>
          <w:sz w:val="32"/>
          <w:szCs w:val="32"/>
          <w:u w:val="single"/>
        </w:rPr>
        <w:t xml:space="preserve">  </w:t>
      </w:r>
      <w:r>
        <w:rPr>
          <w:rFonts w:hint="eastAsia"/>
          <w:sz w:val="32"/>
          <w:szCs w:val="32"/>
        </w:rPr>
        <w:t>%。项目绩效目标完成情况：数量指标资金发放人数35人，实际完成35人，资金发放准确率100%，时效指标资金发放及时率100%，资金发放金额实际完成</w:t>
      </w:r>
      <w:r w:rsidR="007E771C">
        <w:rPr>
          <w:sz w:val="32"/>
          <w:szCs w:val="32"/>
        </w:rPr>
        <w:t>454</w:t>
      </w:r>
      <w:r>
        <w:rPr>
          <w:rFonts w:hint="eastAsia"/>
          <w:sz w:val="32"/>
          <w:szCs w:val="32"/>
        </w:rPr>
        <w:t>万元。存在问题：无</w:t>
      </w:r>
      <w:r w:rsidR="007E771C">
        <w:rPr>
          <w:rFonts w:hint="eastAsia"/>
          <w:sz w:val="32"/>
          <w:szCs w:val="32"/>
        </w:rPr>
        <w:t>。</w:t>
      </w:r>
      <w:r>
        <w:rPr>
          <w:rFonts w:hint="eastAsia"/>
          <w:sz w:val="32"/>
          <w:szCs w:val="32"/>
        </w:rPr>
        <w:t>下一步改进措施：加强单位财务管理，完善队伍建设，提升管理、服务水平，加大专业人才的引进，加强职业教育培训，提高专业技能、服务水平。在编制下一年度项目预算时，认真细化资金使用方向，分清轻重缓急，合理分配资金，不遗漏资金，逐一列出需开支的项目经费。</w:t>
      </w:r>
    </w:p>
    <w:tbl>
      <w:tblPr>
        <w:tblW w:w="9000" w:type="dxa"/>
        <w:tblInd w:w="93" w:type="dxa"/>
        <w:tblLook w:val="04A0" w:firstRow="1" w:lastRow="0" w:firstColumn="1" w:lastColumn="0" w:noHBand="0" w:noVBand="1"/>
      </w:tblPr>
      <w:tblGrid>
        <w:gridCol w:w="675"/>
        <w:gridCol w:w="795"/>
        <w:gridCol w:w="1005"/>
        <w:gridCol w:w="915"/>
        <w:gridCol w:w="660"/>
        <w:gridCol w:w="705"/>
        <w:gridCol w:w="900"/>
        <w:gridCol w:w="615"/>
        <w:gridCol w:w="645"/>
        <w:gridCol w:w="645"/>
        <w:gridCol w:w="630"/>
        <w:gridCol w:w="810"/>
      </w:tblGrid>
      <w:tr w:rsidR="00AF5FF5">
        <w:trPr>
          <w:trHeight w:val="960"/>
        </w:trPr>
        <w:tc>
          <w:tcPr>
            <w:tcW w:w="9000"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b/>
                <w:bCs/>
                <w:color w:val="000000"/>
                <w:sz w:val="18"/>
                <w:szCs w:val="18"/>
              </w:rPr>
            </w:pPr>
            <w:r>
              <w:rPr>
                <w:rFonts w:hint="eastAsia"/>
                <w:b/>
                <w:bCs/>
                <w:color w:val="000000"/>
                <w:sz w:val="18"/>
                <w:szCs w:val="18"/>
                <w:lang w:bidi="ar"/>
              </w:rPr>
              <w:t>项目支出绩效自评表</w:t>
            </w:r>
            <w:r>
              <w:rPr>
                <w:rFonts w:hint="eastAsia"/>
                <w:b/>
                <w:bCs/>
                <w:color w:val="000000"/>
                <w:sz w:val="18"/>
                <w:szCs w:val="18"/>
                <w:lang w:bidi="ar"/>
              </w:rPr>
              <w:br/>
              <w:t>(2022年度）</w:t>
            </w:r>
          </w:p>
        </w:tc>
      </w:tr>
      <w:tr w:rsidR="00AF5FF5">
        <w:trPr>
          <w:trHeight w:val="380"/>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right"/>
              <w:textAlignment w:val="center"/>
              <w:rPr>
                <w:color w:val="000000"/>
                <w:sz w:val="12"/>
                <w:szCs w:val="12"/>
              </w:rPr>
            </w:pPr>
            <w:r>
              <w:rPr>
                <w:rFonts w:hint="eastAsia"/>
                <w:color w:val="000000"/>
                <w:sz w:val="12"/>
                <w:szCs w:val="12"/>
                <w:lang w:bidi="ar"/>
              </w:rPr>
              <w:t>项目名称</w:t>
            </w:r>
          </w:p>
        </w:tc>
        <w:tc>
          <w:tcPr>
            <w:tcW w:w="753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定项补助</w:t>
            </w:r>
          </w:p>
        </w:tc>
      </w:tr>
      <w:tr w:rsidR="00AF5FF5">
        <w:trPr>
          <w:trHeight w:val="380"/>
        </w:trPr>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right"/>
              <w:textAlignment w:val="center"/>
              <w:rPr>
                <w:color w:val="000000"/>
                <w:sz w:val="12"/>
                <w:szCs w:val="12"/>
              </w:rPr>
            </w:pPr>
            <w:r>
              <w:rPr>
                <w:rFonts w:hint="eastAsia"/>
                <w:color w:val="000000"/>
                <w:sz w:val="12"/>
                <w:szCs w:val="12"/>
                <w:lang w:bidi="ar"/>
              </w:rPr>
              <w:t>主管部门</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内蒙古自治区司法厅部门</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right"/>
              <w:textAlignment w:val="center"/>
              <w:rPr>
                <w:color w:val="000000"/>
                <w:sz w:val="12"/>
                <w:szCs w:val="12"/>
              </w:rPr>
            </w:pPr>
            <w:r>
              <w:rPr>
                <w:rFonts w:hint="eastAsia"/>
                <w:color w:val="000000"/>
                <w:sz w:val="12"/>
                <w:szCs w:val="12"/>
                <w:lang w:bidi="ar"/>
              </w:rPr>
              <w:t>实施单位</w:t>
            </w:r>
          </w:p>
        </w:tc>
        <w:tc>
          <w:tcPr>
            <w:tcW w:w="27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内蒙古自治区法治培训中心(内蒙古自治区警官训练中心)</w:t>
            </w:r>
          </w:p>
        </w:tc>
      </w:tr>
      <w:tr w:rsidR="00AF5FF5">
        <w:trPr>
          <w:trHeight w:val="380"/>
        </w:trPr>
        <w:tc>
          <w:tcPr>
            <w:tcW w:w="14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项目资金</w:t>
            </w:r>
            <w:r>
              <w:rPr>
                <w:rFonts w:hint="eastAsia"/>
                <w:color w:val="000000"/>
                <w:sz w:val="12"/>
                <w:szCs w:val="12"/>
                <w:lang w:bidi="ar"/>
              </w:rPr>
              <w:br/>
              <w:t>（万元）</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rPr>
                <w:color w:val="000000"/>
                <w:sz w:val="12"/>
                <w:szCs w:val="1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年初预算数</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全年预算数</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全年执行数</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分值</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执行率（%）</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得分</w:t>
            </w:r>
          </w:p>
        </w:tc>
      </w:tr>
      <w:tr w:rsidR="00AF5FF5">
        <w:trPr>
          <w:trHeight w:val="380"/>
        </w:trPr>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年度资金总额</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454.00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7E771C">
            <w:pPr>
              <w:jc w:val="center"/>
              <w:textAlignment w:val="center"/>
              <w:rPr>
                <w:color w:val="000000"/>
                <w:sz w:val="12"/>
                <w:szCs w:val="12"/>
              </w:rPr>
            </w:pPr>
            <w:r>
              <w:rPr>
                <w:color w:val="000000"/>
                <w:sz w:val="12"/>
                <w:szCs w:val="12"/>
                <w:lang w:bidi="ar"/>
              </w:rPr>
              <w:t>454</w:t>
            </w:r>
            <w:r w:rsidR="004B1730">
              <w:rPr>
                <w:rFonts w:hint="eastAsia"/>
                <w:color w:val="000000"/>
                <w:sz w:val="12"/>
                <w:szCs w:val="12"/>
                <w:lang w:bidi="ar"/>
              </w:rPr>
              <w:t>.00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7E771C">
            <w:pPr>
              <w:jc w:val="center"/>
              <w:textAlignment w:val="center"/>
              <w:rPr>
                <w:color w:val="000000"/>
                <w:sz w:val="12"/>
                <w:szCs w:val="12"/>
              </w:rPr>
            </w:pPr>
            <w:r>
              <w:rPr>
                <w:color w:val="000000"/>
                <w:sz w:val="12"/>
                <w:szCs w:val="12"/>
                <w:lang w:bidi="ar"/>
              </w:rPr>
              <w:t>454</w:t>
            </w:r>
            <w:r w:rsidR="004B1730">
              <w:rPr>
                <w:rFonts w:hint="eastAsia"/>
                <w:color w:val="000000"/>
                <w:sz w:val="12"/>
                <w:szCs w:val="12"/>
                <w:lang w:bidi="ar"/>
              </w:rP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r>
      <w:tr w:rsidR="00AF5FF5">
        <w:trPr>
          <w:trHeight w:val="380"/>
        </w:trPr>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其中：财政拨款</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454.00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7E771C">
            <w:pPr>
              <w:jc w:val="center"/>
              <w:textAlignment w:val="center"/>
              <w:rPr>
                <w:color w:val="000000"/>
                <w:sz w:val="12"/>
                <w:szCs w:val="12"/>
              </w:rPr>
            </w:pPr>
            <w:r>
              <w:rPr>
                <w:color w:val="000000"/>
                <w:sz w:val="12"/>
                <w:szCs w:val="12"/>
                <w:lang w:bidi="ar"/>
              </w:rPr>
              <w:t>454</w:t>
            </w:r>
            <w:r w:rsidR="004B1730">
              <w:rPr>
                <w:rFonts w:hint="eastAsia"/>
                <w:color w:val="000000"/>
                <w:sz w:val="12"/>
                <w:szCs w:val="12"/>
                <w:lang w:bidi="ar"/>
              </w:rPr>
              <w:t>.00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7E771C">
            <w:pPr>
              <w:jc w:val="center"/>
              <w:textAlignment w:val="center"/>
              <w:rPr>
                <w:color w:val="000000"/>
                <w:sz w:val="12"/>
                <w:szCs w:val="12"/>
              </w:rPr>
            </w:pPr>
            <w:r>
              <w:rPr>
                <w:color w:val="000000"/>
                <w:sz w:val="12"/>
                <w:szCs w:val="12"/>
                <w:lang w:bidi="ar"/>
              </w:rPr>
              <w:t>454</w:t>
            </w:r>
            <w:r w:rsidR="004B1730">
              <w:rPr>
                <w:rFonts w:hint="eastAsia"/>
                <w:color w:val="000000"/>
                <w:sz w:val="12"/>
                <w:szCs w:val="12"/>
                <w:lang w:bidi="ar"/>
              </w:rPr>
              <w:t xml:space="preserve">.00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 xml:space="preserve">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r>
      <w:tr w:rsidR="00AF5FF5">
        <w:trPr>
          <w:trHeight w:val="380"/>
        </w:trPr>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上年结转资金</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0.00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r>
      <w:tr w:rsidR="00AF5FF5">
        <w:trPr>
          <w:trHeight w:val="380"/>
        </w:trPr>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其他资金</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0.00</w:t>
            </w:r>
          </w:p>
        </w:tc>
        <w:tc>
          <w:tcPr>
            <w:tcW w:w="1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0.00</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F5FF5" w:rsidRDefault="004B1730">
            <w:pPr>
              <w:jc w:val="center"/>
              <w:textAlignment w:val="center"/>
              <w:rPr>
                <w:rFonts w:ascii="Arial" w:hAnsi="Arial" w:cs="Arial"/>
                <w:color w:val="222222"/>
                <w:sz w:val="12"/>
                <w:szCs w:val="12"/>
              </w:rPr>
            </w:pPr>
            <w:r>
              <w:rPr>
                <w:rFonts w:ascii="Arial" w:hAnsi="Arial" w:cs="Arial"/>
                <w:color w:val="222222"/>
                <w:sz w:val="12"/>
                <w:szCs w:val="12"/>
                <w:lang w:bidi="ar"/>
              </w:rPr>
              <w:t>——</w:t>
            </w:r>
          </w:p>
        </w:tc>
      </w:tr>
      <w:tr w:rsidR="00AF5FF5">
        <w:trPr>
          <w:trHeight w:val="380"/>
        </w:trPr>
        <w:tc>
          <w:tcPr>
            <w:tcW w:w="147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年度总体目标</w:t>
            </w: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预期目标</w:t>
            </w:r>
          </w:p>
        </w:tc>
        <w:tc>
          <w:tcPr>
            <w:tcW w:w="3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实际完成情况</w:t>
            </w:r>
          </w:p>
        </w:tc>
      </w:tr>
      <w:tr w:rsidR="00AF5FF5">
        <w:trPr>
          <w:trHeight w:val="1120"/>
        </w:trPr>
        <w:tc>
          <w:tcPr>
            <w:tcW w:w="14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c>
          <w:tcPr>
            <w:tcW w:w="41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贯彻执行国家、自治区关于教育培训有关规定，承担依法治区有关培训任务</w:t>
            </w:r>
          </w:p>
        </w:tc>
        <w:tc>
          <w:tcPr>
            <w:tcW w:w="33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rsidP="007E771C">
            <w:pPr>
              <w:jc w:val="center"/>
              <w:textAlignment w:val="center"/>
              <w:rPr>
                <w:color w:val="000000"/>
                <w:sz w:val="12"/>
                <w:szCs w:val="12"/>
              </w:rPr>
            </w:pPr>
            <w:r>
              <w:rPr>
                <w:rFonts w:hint="eastAsia"/>
                <w:color w:val="000000"/>
                <w:sz w:val="12"/>
                <w:szCs w:val="12"/>
                <w:lang w:bidi="ar"/>
              </w:rPr>
              <w:t>年初预算数为 454 万元，1—12 月实际执行数为</w:t>
            </w:r>
            <w:r>
              <w:rPr>
                <w:rFonts w:hint="eastAsia"/>
                <w:color w:val="000000"/>
                <w:sz w:val="12"/>
                <w:szCs w:val="12"/>
                <w:lang w:bidi="ar"/>
              </w:rPr>
              <w:br/>
            </w:r>
            <w:r w:rsidR="007E771C">
              <w:rPr>
                <w:color w:val="000000"/>
                <w:sz w:val="12"/>
                <w:szCs w:val="12"/>
                <w:lang w:bidi="ar"/>
              </w:rPr>
              <w:t>454</w:t>
            </w:r>
            <w:r>
              <w:rPr>
                <w:rFonts w:hint="eastAsia"/>
                <w:color w:val="000000"/>
                <w:sz w:val="12"/>
                <w:szCs w:val="12"/>
                <w:lang w:bidi="ar"/>
              </w:rPr>
              <w:t xml:space="preserve">.00万元，全年预算实际执行金额为 </w:t>
            </w:r>
            <w:r w:rsidR="007E771C">
              <w:rPr>
                <w:color w:val="000000"/>
                <w:sz w:val="12"/>
                <w:szCs w:val="12"/>
                <w:lang w:bidi="ar"/>
              </w:rPr>
              <w:t>454</w:t>
            </w:r>
            <w:r>
              <w:rPr>
                <w:rFonts w:hint="eastAsia"/>
                <w:color w:val="000000"/>
                <w:sz w:val="12"/>
                <w:szCs w:val="12"/>
                <w:lang w:bidi="ar"/>
              </w:rPr>
              <w:t>.00 万元，最终实际执行率为 100%。</w:t>
            </w:r>
          </w:p>
        </w:tc>
      </w:tr>
      <w:tr w:rsidR="00AF5FF5">
        <w:trPr>
          <w:trHeight w:val="64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绩效指标</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一级指标</w:t>
            </w:r>
          </w:p>
        </w:tc>
        <w:tc>
          <w:tcPr>
            <w:tcW w:w="1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二级指标</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三级指标</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指标性质</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指标方向</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年度指标值</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实际完成值</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计量单位</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分值</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得分</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textAlignment w:val="center"/>
              <w:rPr>
                <w:color w:val="000000"/>
                <w:sz w:val="12"/>
                <w:szCs w:val="12"/>
              </w:rPr>
            </w:pPr>
            <w:r>
              <w:rPr>
                <w:rFonts w:hint="eastAsia"/>
                <w:color w:val="000000"/>
                <w:sz w:val="12"/>
                <w:szCs w:val="12"/>
                <w:lang w:bidi="ar"/>
              </w:rPr>
              <w:t>偏差原因分析及改进措施</w:t>
            </w:r>
          </w:p>
        </w:tc>
      </w:tr>
      <w:tr w:rsidR="00AF5FF5">
        <w:trPr>
          <w:trHeight w:val="840"/>
        </w:trPr>
        <w:tc>
          <w:tcPr>
            <w:tcW w:w="675" w:type="dxa"/>
            <w:vMerge w:val="restart"/>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绩效指标</w:t>
            </w:r>
          </w:p>
        </w:tc>
        <w:tc>
          <w:tcPr>
            <w:tcW w:w="795" w:type="dxa"/>
            <w:vMerge w:val="restart"/>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产出指标</w:t>
            </w: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数量指标</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资金发放人数</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35</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35</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人</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质量指标</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资金发放准确率</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661</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时效指标</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资金发放及时率</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661</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成本指标</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资金发放金额</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454</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661</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万元</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vMerge w:val="restart"/>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效益指标</w:t>
            </w: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社会效益</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资金发放到位率</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可持续影响</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对社会经济发展的影响程度</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定性</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优良中低差</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优</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15</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75" w:type="dxa"/>
            <w:vMerge/>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79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满意度指标</w:t>
            </w:r>
          </w:p>
        </w:tc>
        <w:tc>
          <w:tcPr>
            <w:tcW w:w="10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服务对象满意度</w:t>
            </w:r>
          </w:p>
        </w:tc>
        <w:tc>
          <w:tcPr>
            <w:tcW w:w="91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获得人才满意度</w:t>
            </w:r>
          </w:p>
        </w:tc>
        <w:tc>
          <w:tcPr>
            <w:tcW w:w="66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正向</w:t>
            </w:r>
          </w:p>
        </w:tc>
        <w:tc>
          <w:tcPr>
            <w:tcW w:w="70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大于等于</w:t>
            </w:r>
          </w:p>
        </w:tc>
        <w:tc>
          <w:tcPr>
            <w:tcW w:w="90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95</w:t>
            </w:r>
          </w:p>
        </w:tc>
        <w:tc>
          <w:tcPr>
            <w:tcW w:w="615"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w:t>
            </w:r>
          </w:p>
        </w:tc>
        <w:tc>
          <w:tcPr>
            <w:tcW w:w="645"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630" w:type="dxa"/>
            <w:tcBorders>
              <w:top w:val="single" w:sz="4" w:space="0" w:color="000000"/>
              <w:left w:val="single" w:sz="4" w:space="0" w:color="000000"/>
              <w:bottom w:val="nil"/>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w:t>
            </w:r>
          </w:p>
        </w:tc>
        <w:tc>
          <w:tcPr>
            <w:tcW w:w="810" w:type="dxa"/>
            <w:tcBorders>
              <w:top w:val="single" w:sz="4" w:space="0" w:color="000000"/>
              <w:left w:val="single" w:sz="4" w:space="0" w:color="000000"/>
              <w:bottom w:val="nil"/>
              <w:right w:val="single" w:sz="4" w:space="0" w:color="000000"/>
            </w:tcBorders>
            <w:shd w:val="clear" w:color="auto" w:fill="auto"/>
            <w:vAlign w:val="center"/>
          </w:tcPr>
          <w:p w:rsidR="00AF5FF5" w:rsidRDefault="00AF5FF5">
            <w:pPr>
              <w:jc w:val="center"/>
              <w:rPr>
                <w:color w:val="000000"/>
                <w:sz w:val="12"/>
                <w:szCs w:val="12"/>
              </w:rPr>
            </w:pPr>
          </w:p>
        </w:tc>
      </w:tr>
      <w:tr w:rsidR="00AF5FF5">
        <w:trPr>
          <w:trHeight w:val="840"/>
        </w:trPr>
        <w:tc>
          <w:tcPr>
            <w:tcW w:w="6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总分</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4B1730">
            <w:pPr>
              <w:jc w:val="center"/>
              <w:textAlignment w:val="center"/>
              <w:rPr>
                <w:color w:val="000000"/>
                <w:sz w:val="12"/>
                <w:szCs w:val="12"/>
              </w:rPr>
            </w:pPr>
            <w:r>
              <w:rPr>
                <w:rFonts w:hint="eastAsia"/>
                <w:color w:val="000000"/>
                <w:sz w:val="12"/>
                <w:szCs w:val="12"/>
                <w:lang w:bidi="ar"/>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5FF5" w:rsidRDefault="00AF5FF5">
            <w:pPr>
              <w:jc w:val="center"/>
              <w:rPr>
                <w:color w:val="000000"/>
                <w:sz w:val="12"/>
                <w:szCs w:val="12"/>
              </w:rPr>
            </w:pPr>
          </w:p>
        </w:tc>
      </w:tr>
    </w:tbl>
    <w:p w:rsidR="00AF5FF5" w:rsidRDefault="00AF5FF5">
      <w:pPr>
        <w:spacing w:line="360" w:lineRule="auto"/>
        <w:ind w:firstLine="640"/>
        <w:jc w:val="both"/>
        <w:rPr>
          <w:sz w:val="32"/>
          <w:szCs w:val="32"/>
        </w:rPr>
      </w:pPr>
    </w:p>
    <w:p w:rsidR="00AF5FF5" w:rsidRDefault="004B1730">
      <w:pPr>
        <w:spacing w:line="360" w:lineRule="auto"/>
        <w:ind w:firstLine="643"/>
        <w:jc w:val="both"/>
        <w:rPr>
          <w:sz w:val="32"/>
          <w:szCs w:val="32"/>
        </w:rPr>
      </w:pPr>
      <w:r>
        <w:rPr>
          <w:rFonts w:ascii="楷体" w:eastAsia="楷体" w:hAnsi="楷体" w:hint="eastAsia"/>
          <w:b/>
          <w:bCs/>
          <w:sz w:val="32"/>
          <w:szCs w:val="32"/>
        </w:rPr>
        <w:t>（三）单位项目绩效评价结果。</w:t>
      </w:r>
    </w:p>
    <w:p w:rsidR="00AF5FF5" w:rsidRDefault="004B1730">
      <w:pPr>
        <w:spacing w:line="360" w:lineRule="auto"/>
        <w:ind w:firstLine="640"/>
        <w:jc w:val="both"/>
        <w:rPr>
          <w:sz w:val="32"/>
          <w:szCs w:val="32"/>
        </w:rPr>
      </w:pPr>
      <w:r>
        <w:rPr>
          <w:rFonts w:hint="eastAsia"/>
          <w:sz w:val="32"/>
          <w:szCs w:val="32"/>
        </w:rPr>
        <w:t>以</w:t>
      </w:r>
      <w:r>
        <w:rPr>
          <w:rFonts w:ascii="Times New Roman" w:hAnsi="Times New Roman" w:cs="Times New Roman" w:hint="eastAsia"/>
          <w:sz w:val="32"/>
          <w:szCs w:val="32"/>
        </w:rPr>
        <w:t>定项补助</w:t>
      </w:r>
      <w:r>
        <w:rPr>
          <w:rFonts w:hint="eastAsia"/>
          <w:sz w:val="32"/>
          <w:szCs w:val="32"/>
        </w:rPr>
        <w:t>项目为例，该项目绩效评价综合得分为</w:t>
      </w:r>
      <w:r>
        <w:rPr>
          <w:rFonts w:ascii="Times New Roman" w:hAnsi="Times New Roman" w:cs="Times New Roman"/>
          <w:sz w:val="32"/>
          <w:szCs w:val="32"/>
          <w:u w:val="single"/>
        </w:rPr>
        <w:t xml:space="preserve">    </w:t>
      </w:r>
      <w:r>
        <w:rPr>
          <w:rFonts w:ascii="Times New Roman" w:hAnsi="Times New Roman" w:cs="Times New Roman" w:hint="eastAsia"/>
          <w:sz w:val="32"/>
          <w:szCs w:val="32"/>
          <w:u w:val="single"/>
        </w:rPr>
        <w:t>100</w:t>
      </w:r>
      <w:r>
        <w:rPr>
          <w:rFonts w:hint="eastAsia"/>
          <w:sz w:val="32"/>
          <w:szCs w:val="32"/>
        </w:rPr>
        <w:t>分，绩效评价结果为</w:t>
      </w:r>
      <w:r>
        <w:rPr>
          <w:rFonts w:ascii="Times New Roman" w:hAnsi="Times New Roman" w:cs="Times New Roman"/>
          <w:sz w:val="32"/>
          <w:szCs w:val="32"/>
        </w:rPr>
        <w:t>“</w:t>
      </w:r>
      <w:r>
        <w:rPr>
          <w:rFonts w:hint="eastAsia"/>
          <w:sz w:val="32"/>
          <w:szCs w:val="32"/>
        </w:rPr>
        <w:t>优</w:t>
      </w:r>
      <w:r>
        <w:rPr>
          <w:rFonts w:ascii="Times New Roman" w:hAnsi="Times New Roman" w:cs="Times New Roman"/>
          <w:sz w:val="32"/>
          <w:szCs w:val="32"/>
        </w:rPr>
        <w:t>”</w:t>
      </w:r>
      <w:r>
        <w:rPr>
          <w:rFonts w:hint="eastAsia"/>
          <w:sz w:val="32"/>
          <w:szCs w:val="32"/>
        </w:rPr>
        <w:t>。重点项目绩效评价得分情况详见单位具体绩效评价结果。</w:t>
      </w:r>
    </w:p>
    <w:p w:rsidR="00AF5FF5" w:rsidRDefault="004B1730">
      <w:pPr>
        <w:pStyle w:val="2"/>
        <w:keepNext/>
        <w:spacing w:before="0" w:beforeAutospacing="0" w:after="0" w:afterAutospacing="0" w:line="360" w:lineRule="auto"/>
        <w:jc w:val="center"/>
        <w:rPr>
          <w:sz w:val="32"/>
          <w:szCs w:val="32"/>
        </w:rPr>
      </w:pPr>
      <w:r>
        <w:rPr>
          <w:rFonts w:ascii="方正小标宋简体" w:hAnsi="方正小标宋简体"/>
          <w:sz w:val="32"/>
          <w:szCs w:val="32"/>
        </w:rPr>
        <w:t>第三部分</w:t>
      </w:r>
      <w:r>
        <w:rPr>
          <w:rFonts w:ascii="方正小标宋简体" w:hAnsi="方正小标宋简体"/>
          <w:sz w:val="32"/>
          <w:szCs w:val="32"/>
        </w:rPr>
        <w:t xml:space="preserve">  </w:t>
      </w:r>
      <w:r>
        <w:rPr>
          <w:rFonts w:ascii="方正小标宋简体" w:hAnsi="方正小标宋简体"/>
          <w:sz w:val="32"/>
          <w:szCs w:val="32"/>
        </w:rPr>
        <w:t>名词解释</w:t>
      </w:r>
    </w:p>
    <w:p w:rsidR="00AF5FF5" w:rsidRDefault="00AF5FF5">
      <w:pPr>
        <w:spacing w:line="360" w:lineRule="auto"/>
        <w:jc w:val="both"/>
        <w:rPr>
          <w:b/>
          <w:bCs/>
          <w:sz w:val="32"/>
          <w:szCs w:val="32"/>
        </w:rPr>
      </w:pPr>
    </w:p>
    <w:p w:rsidR="00AF5FF5" w:rsidRDefault="004B1730">
      <w:pPr>
        <w:spacing w:line="360" w:lineRule="auto"/>
        <w:ind w:firstLineChars="200" w:firstLine="643"/>
        <w:jc w:val="both"/>
        <w:rPr>
          <w:sz w:val="32"/>
          <w:szCs w:val="32"/>
        </w:rPr>
      </w:pPr>
      <w:r>
        <w:rPr>
          <w:rFonts w:hint="eastAsia"/>
          <w:b/>
          <w:bCs/>
          <w:sz w:val="32"/>
          <w:szCs w:val="32"/>
        </w:rPr>
        <w:t>一、财政拨款收入：</w:t>
      </w:r>
      <w:r>
        <w:rPr>
          <w:rFonts w:hint="eastAsia"/>
          <w:sz w:val="32"/>
          <w:szCs w:val="32"/>
        </w:rPr>
        <w:t>从同级财政部门取得的各类财政拨款，包括一般公共预算财政拨款、政府性基金预算财政拨款、国有资本经营预算财政拨款。</w:t>
      </w:r>
    </w:p>
    <w:p w:rsidR="00AF5FF5" w:rsidRDefault="004B1730">
      <w:pPr>
        <w:spacing w:line="360" w:lineRule="auto"/>
        <w:ind w:firstLine="643"/>
        <w:jc w:val="both"/>
        <w:rPr>
          <w:sz w:val="32"/>
          <w:szCs w:val="32"/>
        </w:rPr>
      </w:pPr>
      <w:r>
        <w:rPr>
          <w:rFonts w:hint="eastAsia"/>
          <w:b/>
          <w:bCs/>
          <w:sz w:val="32"/>
          <w:szCs w:val="32"/>
        </w:rPr>
        <w:t>二、上级补助收入：</w:t>
      </w:r>
      <w:r>
        <w:rPr>
          <w:rFonts w:hint="eastAsia"/>
          <w:sz w:val="32"/>
          <w:szCs w:val="32"/>
        </w:rPr>
        <w:t>指事业单位从主管部门和上级单位取得的非财政补助收入。</w:t>
      </w:r>
    </w:p>
    <w:p w:rsidR="00AF5FF5" w:rsidRDefault="004B1730">
      <w:pPr>
        <w:spacing w:line="360" w:lineRule="auto"/>
        <w:ind w:firstLine="643"/>
        <w:jc w:val="both"/>
        <w:rPr>
          <w:sz w:val="32"/>
          <w:szCs w:val="32"/>
        </w:rPr>
      </w:pPr>
      <w:r>
        <w:rPr>
          <w:rFonts w:hint="eastAsia"/>
          <w:b/>
          <w:bCs/>
          <w:sz w:val="32"/>
          <w:szCs w:val="32"/>
        </w:rPr>
        <w:t>三、财政专户管理教育收费：</w:t>
      </w:r>
      <w:r>
        <w:rPr>
          <w:rFonts w:hint="eastAsia"/>
          <w:sz w:val="32"/>
          <w:szCs w:val="32"/>
        </w:rPr>
        <w:t>指缴入财政专户、实行专项管理的高中以上学费、住宿费、高校委托培养费、函大、电大、夜大及短训班培训费等教育收费。</w:t>
      </w:r>
    </w:p>
    <w:p w:rsidR="00AF5FF5" w:rsidRDefault="004B1730">
      <w:pPr>
        <w:spacing w:line="360" w:lineRule="auto"/>
        <w:ind w:firstLine="643"/>
        <w:jc w:val="both"/>
        <w:rPr>
          <w:sz w:val="32"/>
          <w:szCs w:val="32"/>
        </w:rPr>
      </w:pPr>
      <w:r>
        <w:rPr>
          <w:rFonts w:hint="eastAsia"/>
          <w:b/>
          <w:bCs/>
          <w:sz w:val="32"/>
          <w:szCs w:val="32"/>
        </w:rPr>
        <w:t>四、事业收入：</w:t>
      </w:r>
      <w:r>
        <w:rPr>
          <w:rFonts w:hint="eastAsia"/>
          <w:sz w:val="32"/>
          <w:szCs w:val="32"/>
        </w:rPr>
        <w:t>指事业单位开展专业业务活动及其辅助活动取得的收入。</w:t>
      </w:r>
    </w:p>
    <w:p w:rsidR="00AF5FF5" w:rsidRDefault="004B1730">
      <w:pPr>
        <w:spacing w:line="360" w:lineRule="auto"/>
        <w:ind w:firstLine="643"/>
        <w:jc w:val="both"/>
        <w:rPr>
          <w:sz w:val="32"/>
          <w:szCs w:val="32"/>
        </w:rPr>
      </w:pPr>
      <w:r>
        <w:rPr>
          <w:rFonts w:hint="eastAsia"/>
          <w:b/>
          <w:bCs/>
          <w:sz w:val="32"/>
          <w:szCs w:val="32"/>
        </w:rPr>
        <w:t>五、经营收入：</w:t>
      </w:r>
      <w:r>
        <w:rPr>
          <w:rFonts w:hint="eastAsia"/>
          <w:sz w:val="32"/>
          <w:szCs w:val="32"/>
        </w:rPr>
        <w:t>指事业单位在专业业务活动及其辅助活动之外开展非独立核算经营活动取得的收入。</w:t>
      </w:r>
    </w:p>
    <w:p w:rsidR="00AF5FF5" w:rsidRDefault="004B1730">
      <w:pPr>
        <w:spacing w:line="360" w:lineRule="auto"/>
        <w:ind w:firstLine="643"/>
        <w:jc w:val="both"/>
        <w:rPr>
          <w:sz w:val="32"/>
          <w:szCs w:val="32"/>
        </w:rPr>
      </w:pPr>
      <w:r>
        <w:rPr>
          <w:rFonts w:hint="eastAsia"/>
          <w:b/>
          <w:bCs/>
          <w:sz w:val="32"/>
          <w:szCs w:val="32"/>
        </w:rPr>
        <w:t>六、附属单位上缴收入：</w:t>
      </w:r>
      <w:r>
        <w:rPr>
          <w:rFonts w:hint="eastAsia"/>
          <w:sz w:val="32"/>
          <w:szCs w:val="32"/>
        </w:rPr>
        <w:t>指事业单位附属独立核算单位按照有关规定上缴的收入。</w:t>
      </w:r>
    </w:p>
    <w:p w:rsidR="00AF5FF5" w:rsidRDefault="004B1730">
      <w:pPr>
        <w:spacing w:line="360" w:lineRule="auto"/>
        <w:ind w:firstLine="643"/>
        <w:jc w:val="both"/>
        <w:rPr>
          <w:sz w:val="32"/>
          <w:szCs w:val="32"/>
        </w:rPr>
      </w:pPr>
      <w:r>
        <w:rPr>
          <w:rFonts w:hint="eastAsia"/>
          <w:b/>
          <w:bCs/>
          <w:sz w:val="32"/>
          <w:szCs w:val="32"/>
        </w:rPr>
        <w:t>七、其他收入：</w:t>
      </w:r>
      <w:r>
        <w:rPr>
          <w:rFonts w:hint="eastAsia"/>
          <w:sz w:val="32"/>
          <w:szCs w:val="32"/>
        </w:rPr>
        <w:t>取得的除上述</w:t>
      </w:r>
      <w:r>
        <w:rPr>
          <w:rFonts w:ascii="Times New Roman" w:hAnsi="Times New Roman" w:cs="Times New Roman"/>
          <w:sz w:val="32"/>
          <w:szCs w:val="32"/>
        </w:rPr>
        <w:t>“</w:t>
      </w:r>
      <w:r>
        <w:rPr>
          <w:rFonts w:hint="eastAsia"/>
          <w:sz w:val="32"/>
          <w:szCs w:val="32"/>
        </w:rPr>
        <w:t>财政拨款收入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上级补助收入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事业收入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经营收入</w:t>
      </w:r>
      <w:r>
        <w:rPr>
          <w:rFonts w:ascii="Times New Roman" w:hAnsi="Times New Roman" w:cs="Times New Roman"/>
          <w:sz w:val="32"/>
          <w:szCs w:val="32"/>
        </w:rPr>
        <w:t>”</w:t>
      </w:r>
      <w:r>
        <w:rPr>
          <w:rFonts w:hint="eastAsia"/>
          <w:sz w:val="32"/>
          <w:szCs w:val="32"/>
        </w:rPr>
        <w:t>、</w:t>
      </w:r>
      <w:r>
        <w:rPr>
          <w:rFonts w:ascii="Times New Roman" w:hAnsi="Times New Roman" w:cs="Times New Roman"/>
          <w:sz w:val="32"/>
          <w:szCs w:val="32"/>
        </w:rPr>
        <w:t>“</w:t>
      </w:r>
      <w:r>
        <w:rPr>
          <w:rFonts w:hint="eastAsia"/>
          <w:sz w:val="32"/>
          <w:szCs w:val="32"/>
        </w:rPr>
        <w:t>附属单位上缴收入</w:t>
      </w:r>
      <w:r>
        <w:rPr>
          <w:rFonts w:ascii="Times New Roman" w:hAnsi="Times New Roman" w:cs="Times New Roman"/>
          <w:sz w:val="32"/>
          <w:szCs w:val="32"/>
        </w:rPr>
        <w:t>”</w:t>
      </w:r>
      <w:r>
        <w:rPr>
          <w:rFonts w:hint="eastAsia"/>
          <w:sz w:val="32"/>
          <w:szCs w:val="32"/>
        </w:rPr>
        <w:t>等以外的各项收入。</w:t>
      </w:r>
    </w:p>
    <w:p w:rsidR="00AF5FF5" w:rsidRDefault="004B1730">
      <w:pPr>
        <w:spacing w:line="360" w:lineRule="auto"/>
        <w:ind w:firstLine="643"/>
        <w:jc w:val="both"/>
        <w:rPr>
          <w:sz w:val="32"/>
          <w:szCs w:val="32"/>
        </w:rPr>
      </w:pPr>
      <w:r>
        <w:rPr>
          <w:rFonts w:hint="eastAsia"/>
          <w:b/>
          <w:bCs/>
          <w:sz w:val="32"/>
          <w:szCs w:val="32"/>
        </w:rPr>
        <w:t>八、使用非财政拨款结余：</w:t>
      </w:r>
      <w:r>
        <w:rPr>
          <w:rFonts w:hint="eastAsia"/>
          <w:sz w:val="32"/>
          <w:szCs w:val="32"/>
        </w:rPr>
        <w:t>指事业单位按照预算管理要求使用非财政拨款结余弥补当年收支差额的数额。</w:t>
      </w:r>
    </w:p>
    <w:p w:rsidR="00AF5FF5" w:rsidRDefault="004B1730">
      <w:pPr>
        <w:spacing w:line="360" w:lineRule="auto"/>
        <w:ind w:firstLine="643"/>
        <w:jc w:val="both"/>
        <w:rPr>
          <w:sz w:val="32"/>
          <w:szCs w:val="32"/>
        </w:rPr>
      </w:pPr>
      <w:r>
        <w:rPr>
          <w:rFonts w:hint="eastAsia"/>
          <w:b/>
          <w:bCs/>
          <w:sz w:val="32"/>
          <w:szCs w:val="32"/>
        </w:rPr>
        <w:t>九、年初结转和结余：</w:t>
      </w:r>
      <w:r>
        <w:rPr>
          <w:rFonts w:hint="eastAsia"/>
          <w:sz w:val="32"/>
          <w:szCs w:val="32"/>
        </w:rPr>
        <w:t>指单位上年结转本年使用的基本支出结转、项目支出结转和结余、经营结余。</w:t>
      </w:r>
    </w:p>
    <w:p w:rsidR="00AF5FF5" w:rsidRDefault="004B1730">
      <w:pPr>
        <w:spacing w:line="360" w:lineRule="auto"/>
        <w:ind w:firstLine="643"/>
        <w:jc w:val="both"/>
        <w:rPr>
          <w:sz w:val="32"/>
          <w:szCs w:val="32"/>
        </w:rPr>
      </w:pPr>
      <w:r>
        <w:rPr>
          <w:rFonts w:hint="eastAsia"/>
          <w:b/>
          <w:bCs/>
          <w:sz w:val="32"/>
          <w:szCs w:val="32"/>
        </w:rPr>
        <w:t>十、结余分配：</w:t>
      </w:r>
      <w:r>
        <w:rPr>
          <w:rFonts w:hint="eastAsia"/>
          <w:sz w:val="32"/>
          <w:szCs w:val="32"/>
        </w:rPr>
        <w:t>指事业单位按规定缴纳的所得税以及从非财政拨款结余中提取各类结余的情况。</w:t>
      </w:r>
    </w:p>
    <w:p w:rsidR="00AF5FF5" w:rsidRDefault="004B1730">
      <w:pPr>
        <w:spacing w:line="360" w:lineRule="auto"/>
        <w:ind w:firstLine="643"/>
        <w:jc w:val="both"/>
        <w:rPr>
          <w:sz w:val="32"/>
          <w:szCs w:val="32"/>
        </w:rPr>
      </w:pPr>
      <w:r>
        <w:rPr>
          <w:rFonts w:hint="eastAsia"/>
          <w:b/>
          <w:bCs/>
          <w:sz w:val="32"/>
          <w:szCs w:val="32"/>
        </w:rPr>
        <w:t>十一、年末结转和结余资金：</w:t>
      </w:r>
      <w:r>
        <w:rPr>
          <w:rFonts w:hint="eastAsia"/>
          <w:sz w:val="32"/>
          <w:szCs w:val="32"/>
        </w:rPr>
        <w:t>指单位结转下年的基本支出结转、项目支出结转和结余、经营结余。</w:t>
      </w:r>
    </w:p>
    <w:p w:rsidR="00AF5FF5" w:rsidRDefault="004B1730">
      <w:pPr>
        <w:spacing w:line="360" w:lineRule="auto"/>
        <w:ind w:firstLine="643"/>
        <w:jc w:val="both"/>
        <w:rPr>
          <w:sz w:val="32"/>
          <w:szCs w:val="32"/>
        </w:rPr>
      </w:pPr>
      <w:r>
        <w:rPr>
          <w:rFonts w:hint="eastAsia"/>
          <w:b/>
          <w:bCs/>
          <w:sz w:val="32"/>
          <w:szCs w:val="32"/>
        </w:rPr>
        <w:t>十二、基本支出：</w:t>
      </w:r>
      <w:r>
        <w:rPr>
          <w:rFonts w:hint="eastAsia"/>
          <w:sz w:val="32"/>
          <w:szCs w:val="32"/>
        </w:rPr>
        <w:t>指为保障机构正常运转、完成日常工作任务所发生的支出，包括人员经费和公用经费。</w:t>
      </w:r>
    </w:p>
    <w:p w:rsidR="00AF5FF5" w:rsidRDefault="004B1730">
      <w:pPr>
        <w:spacing w:line="360" w:lineRule="auto"/>
        <w:ind w:firstLine="643"/>
        <w:jc w:val="both"/>
        <w:rPr>
          <w:sz w:val="32"/>
          <w:szCs w:val="32"/>
        </w:rPr>
      </w:pPr>
      <w:r>
        <w:rPr>
          <w:rFonts w:hint="eastAsia"/>
          <w:b/>
          <w:bCs/>
          <w:sz w:val="32"/>
          <w:szCs w:val="32"/>
        </w:rPr>
        <w:t>十三、项目支出：</w:t>
      </w:r>
      <w:r>
        <w:rPr>
          <w:rFonts w:hint="eastAsia"/>
          <w:sz w:val="32"/>
          <w:szCs w:val="32"/>
        </w:rPr>
        <w:t>指在为完成特定的工作任务和事业发展目标所发生的支出。</w:t>
      </w:r>
    </w:p>
    <w:p w:rsidR="00AF5FF5" w:rsidRDefault="004B1730">
      <w:pPr>
        <w:spacing w:line="360" w:lineRule="auto"/>
        <w:ind w:firstLine="643"/>
        <w:jc w:val="both"/>
        <w:rPr>
          <w:sz w:val="32"/>
          <w:szCs w:val="32"/>
        </w:rPr>
      </w:pPr>
      <w:r>
        <w:rPr>
          <w:rFonts w:hint="eastAsia"/>
          <w:b/>
          <w:bCs/>
          <w:sz w:val="32"/>
          <w:szCs w:val="32"/>
        </w:rPr>
        <w:t>十四、上缴上级支出：</w:t>
      </w:r>
      <w:r>
        <w:rPr>
          <w:rFonts w:hint="eastAsia"/>
          <w:sz w:val="32"/>
          <w:szCs w:val="32"/>
        </w:rPr>
        <w:t>指事业单位按照财政部门和主管部门的规定上缴上级单位的支出。</w:t>
      </w:r>
    </w:p>
    <w:p w:rsidR="00AF5FF5" w:rsidRDefault="004B1730">
      <w:pPr>
        <w:spacing w:line="360" w:lineRule="auto"/>
        <w:ind w:firstLine="643"/>
        <w:jc w:val="both"/>
        <w:rPr>
          <w:sz w:val="32"/>
          <w:szCs w:val="32"/>
        </w:rPr>
      </w:pPr>
      <w:r>
        <w:rPr>
          <w:rFonts w:hint="eastAsia"/>
          <w:b/>
          <w:bCs/>
          <w:sz w:val="32"/>
          <w:szCs w:val="32"/>
        </w:rPr>
        <w:t>十五、经营支出：</w:t>
      </w:r>
      <w:r>
        <w:rPr>
          <w:rFonts w:hint="eastAsia"/>
          <w:sz w:val="32"/>
          <w:szCs w:val="32"/>
        </w:rPr>
        <w:t>指事业单位在专业业务活动及其辅助活动之外开展非独立核算经营活动发生的支出。</w:t>
      </w:r>
    </w:p>
    <w:p w:rsidR="00AF5FF5" w:rsidRDefault="004B1730">
      <w:pPr>
        <w:spacing w:line="360" w:lineRule="auto"/>
        <w:ind w:firstLine="643"/>
        <w:jc w:val="both"/>
        <w:rPr>
          <w:sz w:val="32"/>
          <w:szCs w:val="32"/>
        </w:rPr>
      </w:pPr>
      <w:r>
        <w:rPr>
          <w:rFonts w:hint="eastAsia"/>
          <w:b/>
          <w:bCs/>
          <w:sz w:val="32"/>
          <w:szCs w:val="32"/>
        </w:rPr>
        <w:t>十六、对附属单位补助支出：</w:t>
      </w:r>
      <w:r>
        <w:rPr>
          <w:rFonts w:hint="eastAsia"/>
          <w:sz w:val="32"/>
          <w:szCs w:val="32"/>
        </w:rPr>
        <w:t>指事业单位用财政拨款收入之外的收入对附属单位补助发生的支出。</w:t>
      </w:r>
    </w:p>
    <w:p w:rsidR="00AF5FF5" w:rsidRDefault="004B1730">
      <w:pPr>
        <w:spacing w:line="360" w:lineRule="auto"/>
        <w:ind w:firstLine="643"/>
        <w:jc w:val="both"/>
        <w:rPr>
          <w:sz w:val="32"/>
          <w:szCs w:val="32"/>
        </w:rPr>
      </w:pPr>
      <w:r>
        <w:rPr>
          <w:rFonts w:hint="eastAsia"/>
          <w:b/>
          <w:bCs/>
          <w:sz w:val="32"/>
          <w:szCs w:val="32"/>
        </w:rPr>
        <w:t>十七、</w:t>
      </w:r>
      <w:r>
        <w:rPr>
          <w:rFonts w:ascii="Times New Roman" w:hAnsi="Times New Roman" w:cs="Times New Roman"/>
          <w:b/>
          <w:bCs/>
          <w:sz w:val="32"/>
          <w:szCs w:val="32"/>
        </w:rPr>
        <w:t>“</w:t>
      </w:r>
      <w:r>
        <w:rPr>
          <w:rFonts w:hint="eastAsia"/>
          <w:b/>
          <w:bCs/>
          <w:sz w:val="32"/>
          <w:szCs w:val="32"/>
        </w:rPr>
        <w:t>三公</w:t>
      </w:r>
      <w:r>
        <w:rPr>
          <w:rFonts w:ascii="Times New Roman" w:hAnsi="Times New Roman" w:cs="Times New Roman"/>
          <w:b/>
          <w:bCs/>
          <w:sz w:val="32"/>
          <w:szCs w:val="32"/>
        </w:rPr>
        <w:t>”</w:t>
      </w:r>
      <w:r>
        <w:rPr>
          <w:rFonts w:hint="eastAsia"/>
          <w:b/>
          <w:bCs/>
          <w:sz w:val="32"/>
          <w:szCs w:val="32"/>
        </w:rPr>
        <w:t>经费：</w:t>
      </w:r>
      <w:r>
        <w:rPr>
          <w:rFonts w:hint="eastAsia"/>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rsidR="00AF5FF5" w:rsidRDefault="004B1730">
      <w:pPr>
        <w:spacing w:line="360" w:lineRule="auto"/>
        <w:ind w:firstLine="643"/>
        <w:jc w:val="both"/>
        <w:rPr>
          <w:sz w:val="32"/>
          <w:szCs w:val="32"/>
        </w:rPr>
      </w:pPr>
      <w:r>
        <w:rPr>
          <w:rFonts w:hint="eastAsia"/>
          <w:b/>
          <w:bCs/>
          <w:sz w:val="32"/>
          <w:szCs w:val="32"/>
        </w:rPr>
        <w:t>十八、机构运行经费：</w:t>
      </w:r>
      <w:r>
        <w:rPr>
          <w:rFonts w:hint="eastAsia"/>
          <w:sz w:val="32"/>
          <w:szCs w:val="32"/>
        </w:rPr>
        <w:t>指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pStyle w:val="2"/>
        <w:keepNext/>
        <w:spacing w:before="0" w:beforeAutospacing="0" w:after="0" w:afterAutospacing="0" w:line="360" w:lineRule="auto"/>
        <w:jc w:val="center"/>
        <w:rPr>
          <w:sz w:val="32"/>
          <w:szCs w:val="32"/>
        </w:rPr>
      </w:pPr>
      <w:r>
        <w:rPr>
          <w:rFonts w:ascii="方正小标宋简体" w:hAnsi="方正小标宋简体"/>
          <w:sz w:val="32"/>
          <w:szCs w:val="32"/>
        </w:rPr>
        <w:t>第四部分</w:t>
      </w:r>
      <w:r>
        <w:rPr>
          <w:rFonts w:ascii="方正小标宋简体" w:hAnsi="方正小标宋简体"/>
          <w:sz w:val="32"/>
          <w:szCs w:val="32"/>
        </w:rPr>
        <w:t xml:space="preserve"> </w:t>
      </w:r>
      <w:r>
        <w:rPr>
          <w:rFonts w:ascii="方正小标宋简体" w:hAnsi="方正小标宋简体"/>
          <w:sz w:val="32"/>
          <w:szCs w:val="32"/>
        </w:rPr>
        <w:t>决算公开联系方式及信息反馈渠道</w:t>
      </w:r>
    </w:p>
    <w:p w:rsidR="00AF5FF5" w:rsidRDefault="004B1730">
      <w:pPr>
        <w:spacing w:line="360" w:lineRule="auto"/>
        <w:jc w:val="both"/>
        <w:rPr>
          <w:sz w:val="32"/>
          <w:szCs w:val="32"/>
        </w:rPr>
      </w:pPr>
      <w:r>
        <w:rPr>
          <w:rFonts w:ascii="Times New Roman" w:hAnsi="Times New Roman" w:cs="Times New Roman"/>
          <w:sz w:val="32"/>
          <w:szCs w:val="32"/>
        </w:rPr>
        <w:t xml:space="preserve"> </w:t>
      </w:r>
    </w:p>
    <w:p w:rsidR="00AF5FF5" w:rsidRDefault="004B1730">
      <w:pPr>
        <w:spacing w:line="360" w:lineRule="auto"/>
        <w:ind w:firstLine="640"/>
        <w:jc w:val="both"/>
        <w:rPr>
          <w:sz w:val="32"/>
          <w:szCs w:val="32"/>
        </w:rPr>
      </w:pPr>
      <w:r>
        <w:rPr>
          <w:rFonts w:hint="eastAsia"/>
          <w:sz w:val="32"/>
          <w:szCs w:val="32"/>
        </w:rPr>
        <w:t>本单位决算公开信息反馈和联系方式：</w:t>
      </w:r>
    </w:p>
    <w:p w:rsidR="00AF5FF5" w:rsidRDefault="004B1730">
      <w:pPr>
        <w:spacing w:line="360" w:lineRule="auto"/>
        <w:rPr>
          <w:sz w:val="32"/>
          <w:szCs w:val="32"/>
        </w:rPr>
      </w:pPr>
      <w:r>
        <w:rPr>
          <w:rFonts w:hint="eastAsia"/>
          <w:sz w:val="32"/>
          <w:szCs w:val="32"/>
        </w:rPr>
        <w:t>联系人：边正平        联系电话：0471-5301317</w:t>
      </w:r>
    </w:p>
    <w:p w:rsidR="00AF5FF5" w:rsidRDefault="004B1730">
      <w:pPr>
        <w:spacing w:line="360" w:lineRule="auto"/>
        <w:ind w:left="420" w:firstLine="420"/>
        <w:jc w:val="both"/>
        <w:rPr>
          <w:sz w:val="32"/>
          <w:szCs w:val="32"/>
        </w:rPr>
      </w:pPr>
      <w:r>
        <w:rPr>
          <w:rFonts w:ascii="Times New Roman" w:hAnsi="Times New Roman" w:cs="Times New Roman"/>
          <w:sz w:val="32"/>
          <w:szCs w:val="32"/>
        </w:rPr>
        <w:t xml:space="preserve"> </w:t>
      </w:r>
    </w:p>
    <w:p w:rsidR="00AF5FF5" w:rsidRDefault="004B1730">
      <w:pPr>
        <w:pStyle w:val="2"/>
        <w:keepNext/>
        <w:spacing w:before="0" w:beforeAutospacing="0" w:after="0" w:afterAutospacing="0" w:line="360" w:lineRule="auto"/>
        <w:jc w:val="center"/>
        <w:rPr>
          <w:sz w:val="32"/>
          <w:szCs w:val="32"/>
        </w:rPr>
      </w:pPr>
      <w:r>
        <w:rPr>
          <w:rFonts w:ascii="方正小标宋简体" w:hAnsi="方正小标宋简体"/>
          <w:sz w:val="32"/>
          <w:szCs w:val="32"/>
        </w:rPr>
        <w:t>第五部分</w:t>
      </w:r>
      <w:r>
        <w:rPr>
          <w:rFonts w:ascii="方正小标宋简体" w:hAnsi="方正小标宋简体"/>
          <w:sz w:val="32"/>
          <w:szCs w:val="32"/>
        </w:rPr>
        <w:t xml:space="preserve"> 2022</w:t>
      </w:r>
      <w:r>
        <w:rPr>
          <w:rFonts w:ascii="方正小标宋简体" w:hAnsi="方正小标宋简体"/>
          <w:sz w:val="32"/>
          <w:szCs w:val="32"/>
        </w:rPr>
        <w:t>年度单位决算表</w:t>
      </w:r>
    </w:p>
    <w:p w:rsidR="00AF5FF5" w:rsidRDefault="004B1730">
      <w:pPr>
        <w:spacing w:line="360" w:lineRule="auto"/>
        <w:jc w:val="both"/>
        <w:rPr>
          <w:sz w:val="32"/>
          <w:szCs w:val="32"/>
        </w:rPr>
      </w:pPr>
      <w:r>
        <w:rPr>
          <w:rFonts w:hint="eastAsia"/>
          <w:sz w:val="32"/>
          <w:szCs w:val="32"/>
        </w:rPr>
        <w:t>详见附件。</w:t>
      </w:r>
    </w:p>
    <w:p w:rsidR="00AF5FF5" w:rsidRDefault="004B1730">
      <w:pPr>
        <w:spacing w:line="360" w:lineRule="auto"/>
      </w:pPr>
      <w:r>
        <w:rPr>
          <w:rFonts w:hint="eastAsia"/>
          <w:sz w:val="32"/>
          <w:szCs w:val="32"/>
        </w:rPr>
        <w:t xml:space="preserve"> </w:t>
      </w:r>
    </w:p>
    <w:sectPr w:rsidR="00AF5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730" w:rsidRDefault="004B1730" w:rsidP="0030269A">
      <w:r>
        <w:separator/>
      </w:r>
    </w:p>
  </w:endnote>
  <w:endnote w:type="continuationSeparator" w:id="0">
    <w:p w:rsidR="004B1730" w:rsidRDefault="004B1730" w:rsidP="003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Times New Roman"/>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730" w:rsidRDefault="004B1730" w:rsidP="0030269A">
      <w:r>
        <w:separator/>
      </w:r>
    </w:p>
  </w:footnote>
  <w:footnote w:type="continuationSeparator" w:id="0">
    <w:p w:rsidR="004B1730" w:rsidRDefault="004B1730" w:rsidP="00302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C25C87"/>
    <w:multiLevelType w:val="singleLevel"/>
    <w:tmpl w:val="87C25C87"/>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ODljOWI5NDIxNmQ4OWE4NzY1OWYxNzM3NTZiNWYifQ=="/>
  </w:docVars>
  <w:rsids>
    <w:rsidRoot w:val="00EB0685"/>
    <w:rsid w:val="00126EB2"/>
    <w:rsid w:val="00252A17"/>
    <w:rsid w:val="0030269A"/>
    <w:rsid w:val="003D73F4"/>
    <w:rsid w:val="003E0FE7"/>
    <w:rsid w:val="004B1730"/>
    <w:rsid w:val="006D7742"/>
    <w:rsid w:val="00787779"/>
    <w:rsid w:val="007E771C"/>
    <w:rsid w:val="00826186"/>
    <w:rsid w:val="00867030"/>
    <w:rsid w:val="00AF5FF5"/>
    <w:rsid w:val="00B10362"/>
    <w:rsid w:val="00C75E0F"/>
    <w:rsid w:val="00CE1A27"/>
    <w:rsid w:val="00D76F61"/>
    <w:rsid w:val="00E32030"/>
    <w:rsid w:val="00E95C07"/>
    <w:rsid w:val="00EB0685"/>
    <w:rsid w:val="015F476E"/>
    <w:rsid w:val="01C34C0C"/>
    <w:rsid w:val="02370032"/>
    <w:rsid w:val="02635C27"/>
    <w:rsid w:val="03950735"/>
    <w:rsid w:val="051A4A8A"/>
    <w:rsid w:val="063119B1"/>
    <w:rsid w:val="072967C6"/>
    <w:rsid w:val="074634D7"/>
    <w:rsid w:val="07FC0B2F"/>
    <w:rsid w:val="09851B93"/>
    <w:rsid w:val="0AAB2F8F"/>
    <w:rsid w:val="0B055C32"/>
    <w:rsid w:val="0C431BF1"/>
    <w:rsid w:val="0C4E1B81"/>
    <w:rsid w:val="0E217728"/>
    <w:rsid w:val="10C05A6F"/>
    <w:rsid w:val="149E27FE"/>
    <w:rsid w:val="14F154FB"/>
    <w:rsid w:val="18010246"/>
    <w:rsid w:val="1A981B2D"/>
    <w:rsid w:val="250675CE"/>
    <w:rsid w:val="290E2223"/>
    <w:rsid w:val="29186803"/>
    <w:rsid w:val="2C3E23A2"/>
    <w:rsid w:val="2D701FA5"/>
    <w:rsid w:val="2DB43683"/>
    <w:rsid w:val="2E307A6D"/>
    <w:rsid w:val="324431AD"/>
    <w:rsid w:val="328668F9"/>
    <w:rsid w:val="33D00590"/>
    <w:rsid w:val="33E74706"/>
    <w:rsid w:val="33EE094C"/>
    <w:rsid w:val="33FC7702"/>
    <w:rsid w:val="36C22989"/>
    <w:rsid w:val="37025AEF"/>
    <w:rsid w:val="38876DD4"/>
    <w:rsid w:val="3AAC5B33"/>
    <w:rsid w:val="3CD75F5F"/>
    <w:rsid w:val="3D9A39D2"/>
    <w:rsid w:val="3EF61569"/>
    <w:rsid w:val="3F8B405A"/>
    <w:rsid w:val="414D4ED8"/>
    <w:rsid w:val="4235061C"/>
    <w:rsid w:val="444B6770"/>
    <w:rsid w:val="46014ED5"/>
    <w:rsid w:val="46F2535A"/>
    <w:rsid w:val="488A4615"/>
    <w:rsid w:val="496E516A"/>
    <w:rsid w:val="49E515CA"/>
    <w:rsid w:val="4D226519"/>
    <w:rsid w:val="528A221A"/>
    <w:rsid w:val="532456F0"/>
    <w:rsid w:val="56CB1FBA"/>
    <w:rsid w:val="58F510EC"/>
    <w:rsid w:val="59047DD6"/>
    <w:rsid w:val="5BBB0EA3"/>
    <w:rsid w:val="61771163"/>
    <w:rsid w:val="61B3674E"/>
    <w:rsid w:val="62353FC5"/>
    <w:rsid w:val="62DF2BFE"/>
    <w:rsid w:val="674A0DEE"/>
    <w:rsid w:val="67A267F5"/>
    <w:rsid w:val="67AA6A77"/>
    <w:rsid w:val="69DB5A4E"/>
    <w:rsid w:val="6B1D063D"/>
    <w:rsid w:val="6D586E88"/>
    <w:rsid w:val="6D616118"/>
    <w:rsid w:val="6EE51CFE"/>
    <w:rsid w:val="720F4272"/>
    <w:rsid w:val="72CB5DDF"/>
    <w:rsid w:val="78EC082F"/>
    <w:rsid w:val="7BAA0C04"/>
    <w:rsid w:val="7DC1787E"/>
    <w:rsid w:val="7F68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spacing w:before="100" w:beforeAutospacing="1" w:after="100" w:afterAutospacing="1"/>
      <w:outlineLvl w:val="0"/>
    </w:pPr>
    <w:rPr>
      <w:b/>
      <w:bCs/>
      <w:kern w:val="44"/>
      <w:sz w:val="48"/>
      <w:szCs w:val="48"/>
    </w:rPr>
  </w:style>
  <w:style w:type="paragraph" w:styleId="2">
    <w:name w:val="heading 2"/>
    <w:basedOn w:val="a"/>
    <w:next w:val="a"/>
    <w:link w:val="2Char"/>
    <w:uiPriority w:val="99"/>
    <w:qFormat/>
    <w:pPr>
      <w:spacing w:before="100" w:beforeAutospacing="1" w:after="100" w:afterAutospacing="1"/>
      <w:outlineLvl w:val="1"/>
    </w:pPr>
    <w:rPr>
      <w:b/>
      <w:bCs/>
      <w:sz w:val="36"/>
      <w:szCs w:val="36"/>
    </w:rPr>
  </w:style>
  <w:style w:type="paragraph" w:styleId="3">
    <w:name w:val="heading 3"/>
    <w:basedOn w:val="a"/>
    <w:next w:val="a"/>
    <w:qFormat/>
    <w:pPr>
      <w:keepNext/>
      <w:keepLines/>
      <w:spacing w:before="260" w:after="260" w:line="416" w:lineRule="auto"/>
      <w:outlineLvl w:val="2"/>
    </w:pPr>
    <w:rPr>
      <w:b/>
      <w:bCs/>
      <w:kern w:val="2"/>
      <w:sz w:val="32"/>
      <w:szCs w:val="32"/>
    </w:rPr>
  </w:style>
  <w:style w:type="paragraph" w:styleId="4">
    <w:name w:val="heading 4"/>
    <w:basedOn w:val="a"/>
    <w:next w:val="a"/>
    <w:qFormat/>
    <w:pPr>
      <w:keepNext/>
      <w:keepLines/>
      <w:spacing w:before="280" w:after="290" w:line="376" w:lineRule="auto"/>
      <w:outlineLvl w:val="3"/>
    </w:pPr>
    <w:rPr>
      <w:rFonts w:ascii="Cambria" w:hAnsi="Cambria"/>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2Char">
    <w:name w:val="标题 2 Char"/>
    <w:basedOn w:val="a0"/>
    <w:link w:val="2"/>
    <w:uiPriority w:val="99"/>
    <w:qFormat/>
    <w:rPr>
      <w:rFonts w:ascii="宋体" w:eastAsia="宋体" w:hAnsi="宋体" w:cs="宋体"/>
      <w:b/>
      <w:bCs/>
      <w:kern w:val="0"/>
      <w:sz w:val="36"/>
      <w:szCs w:val="36"/>
    </w:rPr>
  </w:style>
  <w:style w:type="paragraph" w:styleId="a3">
    <w:name w:val="header"/>
    <w:basedOn w:val="a"/>
    <w:link w:val="Char"/>
    <w:uiPriority w:val="99"/>
    <w:unhideWhenUsed/>
    <w:rsid w:val="003026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69A"/>
    <w:rPr>
      <w:rFonts w:ascii="宋体" w:hAnsi="宋体" w:cs="宋体"/>
      <w:sz w:val="18"/>
      <w:szCs w:val="18"/>
    </w:rPr>
  </w:style>
  <w:style w:type="paragraph" w:styleId="a4">
    <w:name w:val="footer"/>
    <w:basedOn w:val="a"/>
    <w:link w:val="Char0"/>
    <w:uiPriority w:val="99"/>
    <w:unhideWhenUsed/>
    <w:rsid w:val="0030269A"/>
    <w:pPr>
      <w:tabs>
        <w:tab w:val="center" w:pos="4153"/>
        <w:tab w:val="right" w:pos="8306"/>
      </w:tabs>
      <w:snapToGrid w:val="0"/>
    </w:pPr>
    <w:rPr>
      <w:sz w:val="18"/>
      <w:szCs w:val="18"/>
    </w:rPr>
  </w:style>
  <w:style w:type="character" w:customStyle="1" w:styleId="Char0">
    <w:name w:val="页脚 Char"/>
    <w:basedOn w:val="a0"/>
    <w:link w:val="a4"/>
    <w:uiPriority w:val="99"/>
    <w:rsid w:val="0030269A"/>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1">
    <w:name w:val="heading 1"/>
    <w:basedOn w:val="a"/>
    <w:next w:val="a"/>
    <w:link w:val="1Char"/>
    <w:uiPriority w:val="99"/>
    <w:qFormat/>
    <w:pPr>
      <w:spacing w:before="100" w:beforeAutospacing="1" w:after="100" w:afterAutospacing="1"/>
      <w:outlineLvl w:val="0"/>
    </w:pPr>
    <w:rPr>
      <w:b/>
      <w:bCs/>
      <w:kern w:val="44"/>
      <w:sz w:val="48"/>
      <w:szCs w:val="48"/>
    </w:rPr>
  </w:style>
  <w:style w:type="paragraph" w:styleId="2">
    <w:name w:val="heading 2"/>
    <w:basedOn w:val="a"/>
    <w:next w:val="a"/>
    <w:link w:val="2Char"/>
    <w:uiPriority w:val="99"/>
    <w:qFormat/>
    <w:pPr>
      <w:spacing w:before="100" w:beforeAutospacing="1" w:after="100" w:afterAutospacing="1"/>
      <w:outlineLvl w:val="1"/>
    </w:pPr>
    <w:rPr>
      <w:b/>
      <w:bCs/>
      <w:sz w:val="36"/>
      <w:szCs w:val="36"/>
    </w:rPr>
  </w:style>
  <w:style w:type="paragraph" w:styleId="3">
    <w:name w:val="heading 3"/>
    <w:basedOn w:val="a"/>
    <w:next w:val="a"/>
    <w:qFormat/>
    <w:pPr>
      <w:keepNext/>
      <w:keepLines/>
      <w:spacing w:before="260" w:after="260" w:line="416" w:lineRule="auto"/>
      <w:outlineLvl w:val="2"/>
    </w:pPr>
    <w:rPr>
      <w:b/>
      <w:bCs/>
      <w:kern w:val="2"/>
      <w:sz w:val="32"/>
      <w:szCs w:val="32"/>
    </w:rPr>
  </w:style>
  <w:style w:type="paragraph" w:styleId="4">
    <w:name w:val="heading 4"/>
    <w:basedOn w:val="a"/>
    <w:next w:val="a"/>
    <w:qFormat/>
    <w:pPr>
      <w:keepNext/>
      <w:keepLines/>
      <w:spacing w:before="280" w:after="290" w:line="376" w:lineRule="auto"/>
      <w:outlineLvl w:val="3"/>
    </w:pPr>
    <w:rPr>
      <w:rFonts w:ascii="Cambria" w:hAnsi="Cambria"/>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Pr>
      <w:rFonts w:ascii="宋体" w:eastAsia="宋体" w:hAnsi="宋体" w:cs="宋体"/>
      <w:b/>
      <w:bCs/>
      <w:kern w:val="44"/>
      <w:sz w:val="48"/>
      <w:szCs w:val="48"/>
    </w:rPr>
  </w:style>
  <w:style w:type="character" w:customStyle="1" w:styleId="2Char">
    <w:name w:val="标题 2 Char"/>
    <w:basedOn w:val="a0"/>
    <w:link w:val="2"/>
    <w:uiPriority w:val="99"/>
    <w:qFormat/>
    <w:rPr>
      <w:rFonts w:ascii="宋体" w:eastAsia="宋体" w:hAnsi="宋体" w:cs="宋体"/>
      <w:b/>
      <w:bCs/>
      <w:kern w:val="0"/>
      <w:sz w:val="36"/>
      <w:szCs w:val="36"/>
    </w:rPr>
  </w:style>
  <w:style w:type="paragraph" w:styleId="a3">
    <w:name w:val="header"/>
    <w:basedOn w:val="a"/>
    <w:link w:val="Char"/>
    <w:uiPriority w:val="99"/>
    <w:unhideWhenUsed/>
    <w:rsid w:val="003026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69A"/>
    <w:rPr>
      <w:rFonts w:ascii="宋体" w:hAnsi="宋体" w:cs="宋体"/>
      <w:sz w:val="18"/>
      <w:szCs w:val="18"/>
    </w:rPr>
  </w:style>
  <w:style w:type="paragraph" w:styleId="a4">
    <w:name w:val="footer"/>
    <w:basedOn w:val="a"/>
    <w:link w:val="Char0"/>
    <w:uiPriority w:val="99"/>
    <w:unhideWhenUsed/>
    <w:rsid w:val="0030269A"/>
    <w:pPr>
      <w:tabs>
        <w:tab w:val="center" w:pos="4153"/>
        <w:tab w:val="right" w:pos="8306"/>
      </w:tabs>
      <w:snapToGrid w:val="0"/>
    </w:pPr>
    <w:rPr>
      <w:sz w:val="18"/>
      <w:szCs w:val="18"/>
    </w:rPr>
  </w:style>
  <w:style w:type="character" w:customStyle="1" w:styleId="Char0">
    <w:name w:val="页脚 Char"/>
    <w:basedOn w:val="a0"/>
    <w:link w:val="a4"/>
    <w:uiPriority w:val="99"/>
    <w:rsid w:val="0030269A"/>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56A-475B-A306-F461FDAA09C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56A-475B-A306-F461FDAA09C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56A-475B-A306-F461FDAA09C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56A-475B-A306-F461FDAA09C7}"/>
              </c:ext>
            </c:extLst>
          </c:dPt>
          <c:dLbls>
            <c:dLbl>
              <c:idx val="0"/>
              <c:spPr>
                <a:noFill/>
                <a:ln>
                  <a:noFill/>
                </a:ln>
                <a:effectLst/>
              </c:spPr>
              <c:txPr>
                <a:bodyPr rot="0" spcFirstLastPara="0" vertOverflow="ellipsis" vert="horz" wrap="square" lIns="38100" tIns="19050" rIns="38100" bIns="19050" anchor="ctr" anchorCtr="1"/>
                <a:lstStyle/>
                <a:p>
                  <a:pPr>
                    <a:defRPr lang="zh-CN" sz="15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manualLayout>
                      <c:w val="0.35325000000000001"/>
                      <c:h val="0.249"/>
                    </c:manualLayout>
                  </c15:layout>
                </c:ext>
                <c:ext xmlns:c16="http://schemas.microsoft.com/office/drawing/2014/chart" uri="{C3380CC4-5D6E-409C-BE32-E72D297353CC}">
                  <c16:uniqueId val="{00000001-E56A-475B-A306-F461FDAA09C7}"/>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6A-475B-A306-F461FDAA09C7}"/>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56A-475B-A306-F461FDAA09C7}"/>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56A-475B-A306-F461FDAA09C7}"/>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Sheet1!$A$2:$A$5</c:f>
              <c:strCache>
                <c:ptCount val="4"/>
                <c:pt idx="0">
                  <c:v>第一季度</c:v>
                </c:pt>
                <c:pt idx="1">
                  <c:v>第二季度</c:v>
                </c:pt>
                <c:pt idx="2">
                  <c:v>第三季度</c:v>
                </c:pt>
                <c:pt idx="3">
                  <c:v>第四季度</c:v>
                </c:pt>
              </c:strCache>
            </c:strRef>
          </c:cat>
          <c:val>
            <c:numRef>
              <c:f>Sheet1!$B$2:$B$5</c:f>
              <c:numCache>
                <c:formatCode>General</c:formatCode>
                <c:ptCount val="4"/>
                <c:pt idx="0">
                  <c:v>100</c:v>
                </c:pt>
                <c:pt idx="1">
                  <c:v>0</c:v>
                </c:pt>
                <c:pt idx="2">
                  <c:v>0</c:v>
                </c:pt>
                <c:pt idx="3">
                  <c:v>0</c:v>
                </c:pt>
              </c:numCache>
            </c:numRef>
          </c:val>
          <c:extLst xmlns:c16r2="http://schemas.microsoft.com/office/drawing/2015/06/chart">
            <c:ext xmlns:c16="http://schemas.microsoft.com/office/drawing/2014/chart" uri="{C3380CC4-5D6E-409C-BE32-E72D297353CC}">
              <c16:uniqueId val="{00000008-E56A-475B-A306-F461FDAA09C7}"/>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E65-4920-B4CA-E938610460E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E65-4920-B4CA-E938610460E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E65-4920-B4CA-E938610460E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E65-4920-B4CA-E938610460EE}"/>
              </c:ext>
            </c:extLst>
          </c:dPt>
          <c:dLbls>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E65-4920-B4CA-E938610460EE}"/>
                </c:ext>
              </c:extLst>
            </c:dLbl>
            <c:spPr>
              <a:noFill/>
              <a:ln>
                <a:noFill/>
              </a:ln>
              <a:effectLst/>
            </c:spPr>
            <c:txPr>
              <a:bodyPr rot="0" spcFirstLastPara="0" vertOverflow="ellipsis" vert="horz" wrap="square" lIns="38100" tIns="19050" rIns="38100" bIns="19050" anchor="ctr" anchorCtr="1"/>
              <a:lstStyle/>
              <a:p>
                <a:pPr>
                  <a:defRPr lang="zh-CN" sz="16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基本支出</c:v>
                </c:pt>
                <c:pt idx="1">
                  <c:v>项目支出</c:v>
                </c:pt>
              </c:strCache>
            </c:strRef>
          </c:cat>
          <c:val>
            <c:numRef>
              <c:f>Sheet1!$B$2:$B$5</c:f>
              <c:numCache>
                <c:formatCode>General</c:formatCode>
                <c:ptCount val="4"/>
                <c:pt idx="0">
                  <c:v>66.75</c:v>
                </c:pt>
                <c:pt idx="1">
                  <c:v>33.25</c:v>
                </c:pt>
              </c:numCache>
            </c:numRef>
          </c:val>
          <c:extLst xmlns:c16r2="http://schemas.microsoft.com/office/drawing/2015/06/chart">
            <c:ext xmlns:c16="http://schemas.microsoft.com/office/drawing/2014/chart" uri="{C3380CC4-5D6E-409C-BE32-E72D297353CC}">
              <c16:uniqueId val="{00000008-4E65-4920-B4CA-E938610460EE}"/>
            </c:ext>
          </c:extLst>
        </c:ser>
        <c:ser>
          <c:idx val="1"/>
          <c:order val="1"/>
          <c:tx>
            <c:strRef>
              <c:f>Sheet1!$C$1</c:f>
              <c:strCache>
                <c:ptCount val="1"/>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A-4E65-4920-B4CA-E938610460E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C-4E65-4920-B4CA-E938610460E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E-4E65-4920-B4CA-E938610460E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10-4E65-4920-B4CA-E938610460EE}"/>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基本支出</c:v>
                </c:pt>
                <c:pt idx="1">
                  <c:v>项目支出</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11-4E65-4920-B4CA-E938610460EE}"/>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35380710434844298"/>
          <c:y val="0.84218700787401601"/>
          <c:w val="0.37684502908420198"/>
          <c:h val="7.0312992125984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9586</Characters>
  <Application>Microsoft Office Word</Application>
  <DocSecurity>0</DocSecurity>
  <Lines>79</Lines>
  <Paragraphs>22</Paragraphs>
  <ScaleCrop>false</ScaleCrop>
  <Company>Lenovo</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演示人</cp:lastModifiedBy>
  <cp:revision>2</cp:revision>
  <dcterms:created xsi:type="dcterms:W3CDTF">2023-08-30T02:13:00Z</dcterms:created>
  <dcterms:modified xsi:type="dcterms:W3CDTF">2023-08-30T02:13:00Z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E83D4E97AC6046CAB0EBA82B47112567_12</vt:lpwstr>
  </property>
</Properties>
</file>